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0" w:afterAutospacing="0" w:line="432" w:lineRule="auto"/>
        <w:ind w:left="0" w:right="0"/>
        <w:jc w:val="center"/>
        <w:rPr>
          <w:rFonts w:hint="eastAsia" w:ascii="方正小标宋简体" w:hAnsi="方正小标宋简体" w:eastAsia="方正小标宋简体" w:cs="方正小标宋简体"/>
          <w:b/>
          <w:color w:val="666666"/>
          <w:spacing w:val="15"/>
          <w:kern w:val="0"/>
          <w:sz w:val="28"/>
          <w:szCs w:val="28"/>
          <w:shd w:val="clear" w:fill="FFFFFF"/>
          <w:lang w:val="en-US" w:eastAsia="zh-CN" w:bidi="ar"/>
        </w:rPr>
      </w:pPr>
      <w:r>
        <w:rPr>
          <w:rFonts w:hint="eastAsia" w:ascii="方正小标宋简体" w:hAnsi="方正小标宋简体" w:eastAsia="方正小标宋简体" w:cs="方正小标宋简体"/>
          <w:b/>
          <w:color w:val="666666"/>
          <w:spacing w:val="15"/>
          <w:kern w:val="0"/>
          <w:sz w:val="28"/>
          <w:szCs w:val="28"/>
          <w:shd w:val="clear" w:fill="FFFFFF"/>
          <w:lang w:val="en-US" w:eastAsia="zh-CN" w:bidi="ar"/>
        </w:rPr>
        <w:t>营山县妇幼保健院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0" w:afterAutospacing="0" w:line="432" w:lineRule="auto"/>
        <w:ind w:left="0" w:right="0"/>
        <w:jc w:val="center"/>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b/>
          <w:color w:val="666666"/>
          <w:spacing w:val="15"/>
          <w:kern w:val="0"/>
          <w:sz w:val="28"/>
          <w:szCs w:val="28"/>
          <w:shd w:val="clear" w:fill="FFFFFF"/>
          <w:lang w:val="en-US" w:eastAsia="zh-CN" w:bidi="ar"/>
        </w:rPr>
        <w:t>关于</w:t>
      </w:r>
      <w:r>
        <w:rPr>
          <w:rFonts w:hint="eastAsia" w:ascii="方正小标宋简体" w:hAnsi="方正小标宋简体" w:eastAsia="方正小标宋简体" w:cs="方正小标宋简体"/>
          <w:b/>
          <w:color w:val="333333"/>
          <w:spacing w:val="15"/>
          <w:kern w:val="0"/>
          <w:sz w:val="28"/>
          <w:szCs w:val="28"/>
          <w:shd w:val="clear" w:fill="FFFFFF"/>
          <w:lang w:val="en-US" w:eastAsia="zh-CN" w:bidi="ar"/>
        </w:rPr>
        <w:t>采购</w:t>
      </w:r>
      <w:r>
        <w:rPr>
          <w:rFonts w:hint="eastAsia" w:ascii="方正小标宋简体" w:hAnsi="方正小标宋简体" w:eastAsia="方正小标宋简体" w:cs="方正小标宋简体"/>
          <w:b/>
          <w:color w:val="666666"/>
          <w:spacing w:val="15"/>
          <w:kern w:val="0"/>
          <w:sz w:val="28"/>
          <w:szCs w:val="28"/>
          <w:shd w:val="clear" w:fill="FFFFFF"/>
          <w:lang w:val="en-US" w:eastAsia="zh-CN" w:bidi="ar"/>
        </w:rPr>
        <w:t>新院区新生儿科新生儿监护仪等设备一批</w:t>
      </w:r>
      <w:r>
        <w:rPr>
          <w:rFonts w:hint="eastAsia" w:ascii="方正小标宋简体" w:hAnsi="方正小标宋简体" w:eastAsia="方正小标宋简体" w:cs="方正小标宋简体"/>
          <w:b/>
          <w:color w:val="333333"/>
          <w:spacing w:val="15"/>
          <w:kern w:val="0"/>
          <w:sz w:val="28"/>
          <w:szCs w:val="28"/>
          <w:shd w:val="clear" w:fill="FFFFFF"/>
          <w:lang w:val="en-US" w:eastAsia="zh-CN" w:bidi="ar"/>
        </w:rPr>
        <w:t>的公告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0" w:afterAutospacing="0" w:line="432" w:lineRule="auto"/>
        <w:ind w:left="0" w:right="0" w:firstLine="630"/>
        <w:jc w:val="left"/>
        <w:rPr>
          <w:rFonts w:hint="eastAsia" w:ascii="仿宋_GB2312" w:hAnsi="仿宋_GB2312" w:eastAsia="仿宋_GB2312" w:cs="仿宋_GB2312"/>
          <w:b w:val="0"/>
          <w:bCs w:val="0"/>
          <w:color w:val="auto"/>
          <w:sz w:val="24"/>
          <w:szCs w:val="24"/>
          <w:u w:val="none"/>
        </w:rPr>
      </w:pPr>
      <w:r>
        <w:rPr>
          <w:rFonts w:hint="eastAsia" w:ascii="仿宋_GB2312" w:hAnsi="仿宋_GB2312" w:eastAsia="仿宋_GB2312" w:cs="仿宋_GB2312"/>
          <w:b w:val="0"/>
          <w:bCs w:val="0"/>
          <w:color w:val="auto"/>
          <w:spacing w:val="15"/>
          <w:kern w:val="0"/>
          <w:sz w:val="24"/>
          <w:szCs w:val="24"/>
          <w:u w:val="none"/>
          <w:shd w:val="clear" w:fill="FFFFFF"/>
          <w:lang w:val="en-US" w:eastAsia="zh-CN" w:bidi="ar"/>
        </w:rPr>
        <w:t xml:space="preserve">因创二甲及新院新生儿科开诊业务工作急需，拟开展院内竞争性谈判采购新院区新生儿科新生儿监护仪等设备一批（技术参数等要求见附件）,欢迎有意向的公司到我院设备科报名参与。(报名及参选资格初审有效期截止至2021年5月24日15:00)。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0" w:afterAutospacing="0" w:line="432" w:lineRule="auto"/>
        <w:ind w:left="0" w:right="0" w:firstLine="630"/>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b/>
          <w:color w:val="auto"/>
          <w:spacing w:val="15"/>
          <w:kern w:val="0"/>
          <w:sz w:val="24"/>
          <w:szCs w:val="24"/>
          <w:u w:val="none"/>
          <w:shd w:val="clear" w:fill="FFFFFF"/>
          <w:lang w:val="en-US" w:eastAsia="zh-CN" w:bidi="ar"/>
        </w:rPr>
        <w:t>一、参加公司须具备的条件</w:t>
      </w:r>
      <w:r>
        <w:rPr>
          <w:rFonts w:hint="eastAsia" w:ascii="仿宋_GB2312" w:hAnsi="仿宋_GB2312" w:eastAsia="仿宋_GB2312" w:cs="仿宋_GB2312"/>
          <w:color w:val="auto"/>
          <w:spacing w:val="15"/>
          <w:kern w:val="0"/>
          <w:sz w:val="24"/>
          <w:szCs w:val="24"/>
          <w:u w:val="none"/>
          <w:shd w:val="clear" w:fill="FFFFFF"/>
          <w:lang w:val="en-US" w:eastAsia="zh-CN" w:bidi="ar"/>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0" w:afterAutospacing="0" w:line="432" w:lineRule="auto"/>
        <w:ind w:left="0" w:right="0" w:firstLine="630"/>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pacing w:val="15"/>
          <w:kern w:val="0"/>
          <w:sz w:val="24"/>
          <w:szCs w:val="24"/>
          <w:u w:val="none"/>
          <w:shd w:val="clear" w:fill="FFFFFF"/>
          <w:lang w:val="en-US" w:eastAsia="zh-CN" w:bidi="ar"/>
        </w:rPr>
        <w:t xml:space="preserve">1．具有独立法人资格，有固定的办公和工作场地，能独立承担法律责任。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0" w:afterAutospacing="0" w:line="432" w:lineRule="auto"/>
        <w:ind w:left="0" w:right="0" w:firstLine="630"/>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pacing w:val="15"/>
          <w:kern w:val="0"/>
          <w:sz w:val="24"/>
          <w:szCs w:val="24"/>
          <w:u w:val="none"/>
          <w:shd w:val="clear" w:fill="FFFFFF"/>
          <w:lang w:val="en-US" w:eastAsia="zh-CN" w:bidi="ar"/>
        </w:rPr>
        <w:t xml:space="preserve">2．具有良好商业信誉和健全的财务会计制度。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0" w:afterAutospacing="0" w:line="432" w:lineRule="auto"/>
        <w:ind w:left="0" w:right="0" w:firstLine="630"/>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pacing w:val="15"/>
          <w:kern w:val="0"/>
          <w:sz w:val="24"/>
          <w:szCs w:val="24"/>
          <w:u w:val="none"/>
          <w:shd w:val="clear" w:fill="FFFFFF"/>
          <w:lang w:val="en-US" w:eastAsia="zh-CN" w:bidi="ar"/>
        </w:rPr>
        <w:t xml:space="preserve">3．具有履行合同所必须的设备和专业技术能力。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0" w:afterAutospacing="0" w:line="432" w:lineRule="auto"/>
        <w:ind w:left="0" w:right="0" w:firstLine="630"/>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pacing w:val="15"/>
          <w:kern w:val="0"/>
          <w:sz w:val="24"/>
          <w:szCs w:val="24"/>
          <w:u w:val="none"/>
          <w:shd w:val="clear" w:fill="FFFFFF"/>
          <w:lang w:val="en-US" w:eastAsia="zh-CN" w:bidi="ar"/>
        </w:rPr>
        <w:t xml:space="preserve">4．具有依法缴纳税收和社会保障资金的良好记录。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0" w:afterAutospacing="0" w:line="432" w:lineRule="auto"/>
        <w:ind w:left="0" w:right="0" w:firstLine="630"/>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pacing w:val="15"/>
          <w:kern w:val="0"/>
          <w:sz w:val="24"/>
          <w:szCs w:val="24"/>
          <w:u w:val="none"/>
          <w:shd w:val="clear" w:fill="FFFFFF"/>
          <w:lang w:val="en-US" w:eastAsia="zh-CN" w:bidi="ar"/>
        </w:rPr>
        <w:t xml:space="preserve">5．参加此项采购前，在经营中无重大违法记录。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0" w:afterAutospacing="0" w:line="432" w:lineRule="auto"/>
        <w:ind w:left="0" w:right="0" w:firstLine="630"/>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pacing w:val="15"/>
          <w:kern w:val="0"/>
          <w:sz w:val="24"/>
          <w:szCs w:val="24"/>
          <w:u w:val="none"/>
          <w:shd w:val="clear" w:fill="FFFFFF"/>
          <w:lang w:val="en-US" w:eastAsia="zh-CN" w:bidi="ar"/>
        </w:rPr>
        <w:t xml:space="preserve">6．参加企业是本采购项目的生产商或代理商。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0" w:afterAutospacing="0" w:line="432" w:lineRule="auto"/>
        <w:ind w:left="0" w:right="0" w:firstLine="630"/>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b/>
          <w:color w:val="auto"/>
          <w:spacing w:val="15"/>
          <w:kern w:val="0"/>
          <w:sz w:val="24"/>
          <w:szCs w:val="24"/>
          <w:u w:val="none"/>
          <w:shd w:val="clear" w:fill="FFFFFF"/>
          <w:lang w:val="en-US" w:eastAsia="zh-CN" w:bidi="ar"/>
        </w:rPr>
        <w:t>二、参加公司须提供的书面材料 </w:t>
      </w:r>
      <w:r>
        <w:rPr>
          <w:rFonts w:hint="eastAsia" w:ascii="仿宋_GB2312" w:hAnsi="仿宋_GB2312" w:eastAsia="仿宋_GB2312" w:cs="仿宋_GB2312"/>
          <w:color w:val="auto"/>
          <w:spacing w:val="15"/>
          <w:kern w:val="0"/>
          <w:sz w:val="24"/>
          <w:szCs w:val="24"/>
          <w:u w:val="none"/>
          <w:shd w:val="clear" w:fill="FFFFFF"/>
          <w:lang w:val="en-US" w:eastAsia="zh-CN" w:bidi="ar"/>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0" w:afterAutospacing="0" w:line="432" w:lineRule="auto"/>
        <w:ind w:left="0" w:right="0" w:firstLine="630"/>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pacing w:val="15"/>
          <w:kern w:val="0"/>
          <w:sz w:val="24"/>
          <w:szCs w:val="24"/>
          <w:u w:val="none"/>
          <w:shd w:val="clear" w:fill="FFFFFF"/>
          <w:lang w:val="en-US" w:eastAsia="zh-CN" w:bidi="ar"/>
        </w:rPr>
        <w:t xml:space="preserve">1．参加公司基本情况。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0" w:afterAutospacing="0" w:line="432" w:lineRule="auto"/>
        <w:ind w:left="0" w:right="0" w:firstLine="630"/>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pacing w:val="15"/>
          <w:kern w:val="0"/>
          <w:sz w:val="24"/>
          <w:szCs w:val="24"/>
          <w:u w:val="none"/>
          <w:shd w:val="clear" w:fill="FFFFFF"/>
          <w:lang w:val="en-US" w:eastAsia="zh-CN" w:bidi="ar"/>
        </w:rPr>
        <w:t xml:space="preserve">2．生产企业具有的资质：生产企业许可证；产品生产制造认可表；企业法人营业执照及副本；医疗器械经营企业许可证及副本(进口产品提供3C认证)；国税和地税税务登记证及副本；组织机构代码证及副本；如果是国家强检计量设备，还必须具有合格的计量证书。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0" w:afterAutospacing="0" w:line="432" w:lineRule="auto"/>
        <w:ind w:left="0" w:right="0" w:firstLine="630"/>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pacing w:val="15"/>
          <w:kern w:val="0"/>
          <w:sz w:val="24"/>
          <w:szCs w:val="24"/>
          <w:u w:val="none"/>
          <w:shd w:val="clear" w:fill="FFFFFF"/>
          <w:lang w:val="en-US" w:eastAsia="zh-CN" w:bidi="ar"/>
        </w:rPr>
        <w:t xml:space="preserve">3．经营企业具有的资质：企业法人营业执照及副本；医疗器械经营企业许可证及副本；税务登记证及副本；组织机构代码证及副本；生产厂家对参选公司的本次项目授权书（原件）。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0" w:afterAutospacing="0" w:line="432" w:lineRule="auto"/>
        <w:ind w:left="0" w:right="0" w:firstLine="630"/>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pacing w:val="15"/>
          <w:kern w:val="0"/>
          <w:sz w:val="24"/>
          <w:szCs w:val="24"/>
          <w:u w:val="none"/>
          <w:shd w:val="clear" w:fill="FFFFFF"/>
          <w:lang w:val="en-US" w:eastAsia="zh-CN" w:bidi="ar"/>
        </w:rPr>
        <w:t xml:space="preserve">4．参加产品资质：生产产品注册证；产品注册登记表。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0" w:afterAutospacing="0" w:line="432" w:lineRule="auto"/>
        <w:ind w:left="0" w:right="0" w:firstLine="630"/>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pacing w:val="15"/>
          <w:kern w:val="0"/>
          <w:sz w:val="24"/>
          <w:szCs w:val="24"/>
          <w:u w:val="none"/>
          <w:shd w:val="clear" w:fill="FFFFFF"/>
          <w:lang w:val="en-US" w:eastAsia="zh-CN" w:bidi="ar"/>
        </w:rPr>
        <w:t xml:space="preserve">5．参加代表应具有：参加公司法人对销售代表的签名授权书（原件）；参选代表身份证复印件。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0" w:afterAutospacing="0" w:line="432" w:lineRule="auto"/>
        <w:ind w:left="0" w:right="0" w:firstLine="630"/>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pacing w:val="15"/>
          <w:kern w:val="0"/>
          <w:sz w:val="24"/>
          <w:szCs w:val="24"/>
          <w:u w:val="none"/>
          <w:shd w:val="clear" w:fill="FFFFFF"/>
          <w:lang w:val="en-US" w:eastAsia="zh-CN" w:bidi="ar"/>
        </w:rPr>
        <w:t xml:space="preserve">6．参加公司需承诺交来的所有资质，皆为原件复印件、且真实有效，如有造假行为，由此产生的一切后果由参与公司承担。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0" w:afterAutospacing="0" w:line="432" w:lineRule="auto"/>
        <w:ind w:left="0" w:right="0" w:firstLine="630"/>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pacing w:val="15"/>
          <w:kern w:val="0"/>
          <w:sz w:val="24"/>
          <w:szCs w:val="24"/>
          <w:u w:val="none"/>
          <w:shd w:val="clear" w:fill="FFFFFF"/>
          <w:lang w:val="en-US" w:eastAsia="zh-CN" w:bidi="ar"/>
        </w:rPr>
        <w:t xml:space="preserve">以上除要求提供原件的以外，其他资质可提供加盖参与公司鲜章的复印件。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0" w:afterAutospacing="0" w:line="432" w:lineRule="auto"/>
        <w:ind w:left="0" w:right="0" w:firstLine="630"/>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b/>
          <w:color w:val="auto"/>
          <w:spacing w:val="15"/>
          <w:kern w:val="0"/>
          <w:sz w:val="24"/>
          <w:szCs w:val="24"/>
          <w:u w:val="none"/>
          <w:shd w:val="clear" w:fill="FFFFFF"/>
          <w:lang w:val="en-US" w:eastAsia="zh-CN" w:bidi="ar"/>
        </w:rPr>
        <w:t>三、院内采购方式、时间、地点 </w:t>
      </w:r>
      <w:r>
        <w:rPr>
          <w:rFonts w:hint="eastAsia" w:ascii="仿宋_GB2312" w:hAnsi="仿宋_GB2312" w:eastAsia="仿宋_GB2312" w:cs="仿宋_GB2312"/>
          <w:color w:val="auto"/>
          <w:spacing w:val="15"/>
          <w:kern w:val="0"/>
          <w:sz w:val="24"/>
          <w:szCs w:val="24"/>
          <w:u w:val="none"/>
          <w:shd w:val="clear" w:fill="FFFFFF"/>
          <w:lang w:val="en-US" w:eastAsia="zh-CN" w:bidi="ar"/>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0" w:afterAutospacing="0" w:line="432" w:lineRule="auto"/>
        <w:ind w:left="0" w:right="0" w:firstLine="630"/>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pacing w:val="15"/>
          <w:kern w:val="0"/>
          <w:sz w:val="24"/>
          <w:szCs w:val="24"/>
          <w:u w:val="none"/>
          <w:shd w:val="clear" w:fill="FFFFFF"/>
          <w:lang w:val="en-US" w:eastAsia="zh-CN" w:bidi="ar"/>
        </w:rPr>
        <w:t xml:space="preserve">采购方式：竞争性谈判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0" w:afterAutospacing="0" w:line="432" w:lineRule="auto"/>
        <w:ind w:left="0" w:right="0" w:firstLine="630"/>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pacing w:val="15"/>
          <w:kern w:val="0"/>
          <w:sz w:val="24"/>
          <w:szCs w:val="24"/>
          <w:u w:val="none"/>
          <w:shd w:val="clear" w:fill="FFFFFF"/>
          <w:lang w:val="en-US" w:eastAsia="zh-CN" w:bidi="ar"/>
        </w:rPr>
        <w:t xml:space="preserve">竞争性谈判时间：2021年5月24日15:00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0" w:afterAutospacing="0" w:line="432" w:lineRule="auto"/>
        <w:ind w:left="0" w:right="0" w:firstLine="630"/>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pacing w:val="15"/>
          <w:kern w:val="0"/>
          <w:sz w:val="24"/>
          <w:szCs w:val="24"/>
          <w:u w:val="none"/>
          <w:shd w:val="clear" w:fill="FFFFFF"/>
          <w:lang w:val="en-US" w:eastAsia="zh-CN" w:bidi="ar"/>
        </w:rPr>
        <w:t xml:space="preserve">地点：四川省南充市营山县绥安大道63号新院门诊4楼小会议室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0" w:afterAutospacing="0" w:line="432" w:lineRule="auto"/>
        <w:ind w:left="0" w:right="0" w:firstLine="630"/>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b/>
          <w:color w:val="auto"/>
          <w:spacing w:val="15"/>
          <w:kern w:val="0"/>
          <w:sz w:val="24"/>
          <w:szCs w:val="24"/>
          <w:u w:val="none"/>
          <w:shd w:val="clear" w:fill="FFFFFF"/>
          <w:lang w:val="en-US" w:eastAsia="zh-CN" w:bidi="ar"/>
        </w:rPr>
        <w:t>四、联系方式</w:t>
      </w:r>
      <w:r>
        <w:rPr>
          <w:rFonts w:hint="eastAsia" w:ascii="仿宋_GB2312" w:hAnsi="仿宋_GB2312" w:eastAsia="仿宋_GB2312" w:cs="仿宋_GB2312"/>
          <w:color w:val="auto"/>
          <w:spacing w:val="15"/>
          <w:kern w:val="0"/>
          <w:sz w:val="24"/>
          <w:szCs w:val="24"/>
          <w:u w:val="none"/>
          <w:shd w:val="clear" w:fill="FFFFFF"/>
          <w:lang w:val="en-US" w:eastAsia="zh-CN" w:bidi="ar"/>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0" w:afterAutospacing="0" w:line="432" w:lineRule="auto"/>
        <w:ind w:left="0" w:right="0" w:firstLine="630"/>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pacing w:val="15"/>
          <w:kern w:val="0"/>
          <w:sz w:val="24"/>
          <w:szCs w:val="24"/>
          <w:u w:val="none"/>
          <w:shd w:val="clear" w:fill="FFFFFF"/>
          <w:lang w:val="en-US" w:eastAsia="zh-CN" w:bidi="ar"/>
        </w:rPr>
        <w:t xml:space="preserve">四川省南充市营山县绥安大道62号院行政楼3楼 设备科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0" w:afterAutospacing="0" w:line="432" w:lineRule="auto"/>
        <w:ind w:left="0" w:right="0" w:firstLine="630"/>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pacing w:val="15"/>
          <w:kern w:val="0"/>
          <w:sz w:val="24"/>
          <w:szCs w:val="24"/>
          <w:u w:val="none"/>
          <w:shd w:val="clear" w:fill="FFFFFF"/>
          <w:lang w:val="en-US" w:eastAsia="zh-CN" w:bidi="ar"/>
        </w:rPr>
        <w:t xml:space="preserve">联系人：何育薇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0" w:afterAutospacing="0" w:line="432" w:lineRule="auto"/>
        <w:ind w:left="0" w:right="0" w:firstLine="630"/>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pacing w:val="15"/>
          <w:kern w:val="0"/>
          <w:sz w:val="24"/>
          <w:szCs w:val="24"/>
          <w:u w:val="none"/>
          <w:shd w:val="clear" w:fill="FFFFFF"/>
          <w:lang w:val="en-US" w:eastAsia="zh-CN" w:bidi="ar"/>
        </w:rPr>
        <w:t xml:space="preserve">联系电话:0817-8221314。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0" w:afterAutospacing="0" w:line="432" w:lineRule="auto"/>
        <w:ind w:left="0" w:right="0" w:firstLine="630"/>
        <w:jc w:val="left"/>
        <w:rPr>
          <w:rFonts w:hint="eastAsia" w:ascii="仿宋_GB2312" w:hAnsi="仿宋_GB2312" w:eastAsia="仿宋_GB2312" w:cs="仿宋_GB2312"/>
          <w:color w:val="auto"/>
          <w:sz w:val="24"/>
          <w:szCs w:val="24"/>
          <w:u w:val="single"/>
        </w:rPr>
      </w:pPr>
      <w:r>
        <w:rPr>
          <w:rFonts w:hint="eastAsia" w:ascii="仿宋_GB2312" w:hAnsi="仿宋_GB2312" w:eastAsia="仿宋_GB2312" w:cs="仿宋_GB2312"/>
          <w:color w:val="auto"/>
          <w:spacing w:val="15"/>
          <w:kern w:val="0"/>
          <w:sz w:val="24"/>
          <w:szCs w:val="24"/>
          <w:u w:val="none"/>
          <w:shd w:val="clear" w:fill="FFFFFF"/>
          <w:lang w:val="en-US" w:eastAsia="zh-CN" w:bidi="ar"/>
        </w:rPr>
        <w:t>附件：院内竞争性谈判采购新院区</w:t>
      </w:r>
      <w:r>
        <w:rPr>
          <w:rFonts w:hint="eastAsia" w:ascii="仿宋_GB2312" w:hAnsi="仿宋_GB2312" w:eastAsia="仿宋_GB2312" w:cs="仿宋_GB2312"/>
          <w:b w:val="0"/>
          <w:bCs w:val="0"/>
          <w:color w:val="auto"/>
          <w:spacing w:val="15"/>
          <w:kern w:val="0"/>
          <w:sz w:val="24"/>
          <w:szCs w:val="24"/>
          <w:u w:val="none"/>
          <w:shd w:val="clear" w:fill="FFFFFF"/>
          <w:lang w:val="en-US" w:eastAsia="zh-CN" w:bidi="ar"/>
        </w:rPr>
        <w:t>新生儿科新生儿监护仪等设备</w:t>
      </w:r>
      <w:r>
        <w:rPr>
          <w:rFonts w:hint="eastAsia" w:ascii="仿宋_GB2312" w:hAnsi="仿宋_GB2312" w:eastAsia="仿宋_GB2312" w:cs="仿宋_GB2312"/>
          <w:b w:val="0"/>
          <w:bCs w:val="0"/>
          <w:color w:val="auto"/>
          <w:spacing w:val="15"/>
          <w:kern w:val="0"/>
          <w:sz w:val="24"/>
          <w:szCs w:val="24"/>
          <w:u w:val="single"/>
          <w:shd w:val="clear" w:fill="FFFFFF"/>
          <w:lang w:val="en-US" w:eastAsia="zh-CN" w:bidi="ar"/>
        </w:rPr>
        <w:t>一批</w:t>
      </w:r>
      <w:r>
        <w:rPr>
          <w:rFonts w:hint="eastAsia" w:ascii="仿宋_GB2312" w:hAnsi="仿宋_GB2312" w:eastAsia="仿宋_GB2312" w:cs="仿宋_GB2312"/>
          <w:color w:val="auto"/>
          <w:spacing w:val="15"/>
          <w:kern w:val="0"/>
          <w:sz w:val="24"/>
          <w:szCs w:val="24"/>
          <w:u w:val="single"/>
          <w:shd w:val="clear" w:fill="FFFFFF"/>
          <w:lang w:val="en-US" w:eastAsia="zh-CN" w:bidi="ar"/>
        </w:rPr>
        <w:t xml:space="preserve">数量、总预算控制价、技术参数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0" w:afterAutospacing="0" w:line="432" w:lineRule="auto"/>
        <w:ind w:left="0" w:right="0" w:firstLine="420"/>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pacing w:val="15"/>
          <w:kern w:val="0"/>
          <w:sz w:val="24"/>
          <w:szCs w:val="24"/>
          <w:u w:val="none"/>
          <w:shd w:val="clear" w:fill="FFFFFF"/>
          <w:lang w:val="en-US" w:eastAsia="zh-CN" w:bidi="ar"/>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0" w:afterAutospacing="0" w:line="432" w:lineRule="auto"/>
        <w:ind w:left="0" w:right="0"/>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pacing w:val="15"/>
          <w:kern w:val="0"/>
          <w:sz w:val="24"/>
          <w:szCs w:val="24"/>
          <w:u w:val="none"/>
          <w:shd w:val="clear" w:fill="FFFFFF"/>
          <w:lang w:val="en-US" w:eastAsia="zh-CN" w:bidi="ar"/>
        </w:rPr>
        <w:t xml:space="preserve">                            营山县妇幼保健院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0" w:afterAutospacing="0" w:line="432" w:lineRule="auto"/>
        <w:ind w:left="0" w:right="0"/>
        <w:jc w:val="lef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pacing w:val="15"/>
          <w:kern w:val="0"/>
          <w:sz w:val="24"/>
          <w:szCs w:val="24"/>
          <w:u w:val="none"/>
          <w:shd w:val="clear" w:fill="FFFFFF"/>
          <w:lang w:val="en-US" w:eastAsia="zh-CN" w:bidi="ar"/>
        </w:rPr>
        <w:t xml:space="preserve">                             2021年5月17日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0" w:afterAutospacing="0" w:line="432" w:lineRule="auto"/>
        <w:ind w:left="0" w:right="0"/>
        <w:jc w:val="left"/>
        <w:rPr>
          <w:rFonts w:hint="eastAsia" w:ascii="仿宋_GB2312" w:hAnsi="仿宋_GB2312" w:eastAsia="仿宋_GB2312" w:cs="仿宋_GB2312"/>
          <w:color w:val="auto"/>
          <w:sz w:val="24"/>
          <w:szCs w:val="24"/>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0" w:afterAutospacing="0" w:line="432" w:lineRule="auto"/>
        <w:ind w:left="0" w:right="0"/>
        <w:jc w:val="left"/>
        <w:rPr>
          <w:color w:val="auto"/>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0" w:afterAutospacing="0" w:line="432" w:lineRule="auto"/>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0" w:afterAutospacing="0" w:line="432" w:lineRule="auto"/>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0" w:afterAutospacing="0" w:line="432" w:lineRule="auto"/>
        <w:ind w:left="0" w:right="0"/>
        <w:jc w:val="center"/>
        <w:rPr>
          <w:rFonts w:hint="eastAsia" w:ascii="方正小标宋简体" w:hAnsi="方正小标宋简体" w:eastAsia="方正小标宋简体" w:cs="方正小标宋简体"/>
          <w:b/>
          <w:bCs w:val="0"/>
          <w:color w:val="auto"/>
          <w:sz w:val="28"/>
          <w:szCs w:val="28"/>
          <w:u w:val="none"/>
        </w:rPr>
      </w:pPr>
      <w:r>
        <w:rPr>
          <w:rFonts w:hint="eastAsia" w:ascii="方正小标宋简体" w:hAnsi="方正小标宋简体" w:eastAsia="方正小标宋简体" w:cs="方正小标宋简体"/>
          <w:b/>
          <w:bCs w:val="0"/>
          <w:color w:val="auto"/>
          <w:spacing w:val="15"/>
          <w:kern w:val="0"/>
          <w:sz w:val="28"/>
          <w:szCs w:val="28"/>
          <w:u w:val="none"/>
          <w:shd w:val="clear" w:fill="FFFFFF"/>
          <w:lang w:val="en-US" w:eastAsia="zh-CN" w:bidi="ar"/>
        </w:rPr>
        <w:t xml:space="preserve">营山县妇幼保健院院内竞争性谈判采购新院区新生儿科新生儿监护仪等设备一批名称、数量、总预算控制价及技术参数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0" w:afterAutospacing="0" w:line="432" w:lineRule="auto"/>
        <w:ind w:left="0" w:right="0" w:firstLine="630"/>
        <w:jc w:val="center"/>
        <w:rPr>
          <w:rFonts w:hint="eastAsia" w:ascii="黑体" w:hAnsi="黑体" w:eastAsia="黑体" w:cs="黑体"/>
          <w:b/>
          <w:bCs/>
          <w:sz w:val="28"/>
          <w:szCs w:val="28"/>
        </w:rPr>
      </w:pPr>
      <w:r>
        <w:rPr>
          <w:rFonts w:hint="eastAsia" w:ascii="黑体" w:hAnsi="黑体" w:eastAsia="黑体" w:cs="黑体"/>
          <w:b w:val="0"/>
          <w:bCs w:val="0"/>
          <w:color w:val="auto"/>
          <w:spacing w:val="15"/>
          <w:kern w:val="0"/>
          <w:sz w:val="28"/>
          <w:szCs w:val="28"/>
          <w:u w:val="none"/>
          <w:shd w:val="clear" w:fill="FFFFFF"/>
          <w:lang w:val="en-US" w:eastAsia="zh-CN" w:bidi="ar"/>
        </w:rPr>
        <w:t xml:space="preserve">（共1包，总预算控制价194500.00元 ） </w:t>
      </w:r>
    </w:p>
    <w:p>
      <w:pPr>
        <w:numPr>
          <w:ilvl w:val="0"/>
          <w:numId w:val="1"/>
        </w:numPr>
        <w:jc w:val="center"/>
        <w:rPr>
          <w:rFonts w:hint="eastAsia" w:ascii="黑体" w:hAnsi="黑体" w:eastAsia="黑体" w:cs="黑体"/>
          <w:b/>
          <w:sz w:val="28"/>
          <w:szCs w:val="28"/>
        </w:rPr>
      </w:pPr>
      <w:r>
        <w:rPr>
          <w:rFonts w:hint="eastAsia" w:ascii="黑体" w:hAnsi="黑体" w:eastAsia="黑体" w:cs="黑体"/>
          <w:b/>
          <w:sz w:val="28"/>
          <w:szCs w:val="28"/>
          <w:lang w:val="en-US"/>
        </w:rPr>
        <w:t>新生儿</w:t>
      </w:r>
      <w:r>
        <w:rPr>
          <w:rFonts w:hint="eastAsia" w:ascii="黑体" w:hAnsi="黑体" w:eastAsia="黑体" w:cs="黑体"/>
          <w:b/>
          <w:sz w:val="28"/>
          <w:szCs w:val="28"/>
        </w:rPr>
        <w:t>监护仪</w:t>
      </w:r>
    </w:p>
    <w:p>
      <w:pPr>
        <w:numPr>
          <w:ilvl w:val="0"/>
          <w:numId w:val="0"/>
        </w:numPr>
        <w:jc w:val="center"/>
        <w:rPr>
          <w:rFonts w:hint="eastAsia" w:ascii="仿宋_GB2312" w:hAnsi="仿宋_GB2312" w:eastAsia="仿宋_GB2312" w:cs="仿宋_GB2312"/>
          <w:b/>
          <w:sz w:val="24"/>
          <w:szCs w:val="24"/>
        </w:rPr>
      </w:pPr>
      <w:r>
        <w:rPr>
          <w:rFonts w:hint="eastAsia" w:ascii="仿宋_GB2312" w:hAnsi="仿宋_GB2312" w:eastAsia="仿宋_GB2312" w:cs="仿宋_GB2312"/>
          <w:b/>
          <w:bCs/>
          <w:sz w:val="24"/>
          <w:szCs w:val="24"/>
        </w:rPr>
        <w:t>(数量：</w:t>
      </w:r>
      <w:r>
        <w:rPr>
          <w:rFonts w:hint="eastAsia" w:ascii="仿宋_GB2312" w:hAnsi="仿宋_GB2312" w:eastAsia="仿宋_GB2312" w:cs="仿宋_GB2312"/>
          <w:b/>
          <w:bCs/>
          <w:sz w:val="24"/>
          <w:szCs w:val="24"/>
          <w:lang w:val="en-US" w:eastAsia="zh-CN"/>
        </w:rPr>
        <w:t>5</w:t>
      </w:r>
      <w:r>
        <w:rPr>
          <w:rFonts w:hint="eastAsia" w:ascii="仿宋_GB2312" w:hAnsi="仿宋_GB2312" w:eastAsia="仿宋_GB2312" w:cs="仿宋_GB2312"/>
          <w:b/>
          <w:bCs/>
          <w:sz w:val="24"/>
          <w:szCs w:val="24"/>
        </w:rPr>
        <w:t>台</w:t>
      </w:r>
      <w:r>
        <w:rPr>
          <w:rFonts w:hint="eastAsia" w:ascii="仿宋_GB2312" w:hAnsi="仿宋_GB2312" w:eastAsia="仿宋_GB2312" w:cs="仿宋_GB2312"/>
          <w:b/>
          <w:sz w:val="24"/>
          <w:szCs w:val="24"/>
        </w:rPr>
        <w:t>）</w:t>
      </w:r>
    </w:p>
    <w:p>
      <w:pPr>
        <w:numPr>
          <w:ilvl w:val="0"/>
          <w:numId w:val="0"/>
        </w:numPr>
        <w:spacing w:line="360" w:lineRule="exact"/>
        <w:ind w:leftChars="0"/>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（一）</w:t>
      </w:r>
      <w:r>
        <w:rPr>
          <w:rFonts w:hint="eastAsia" w:ascii="仿宋_GB2312" w:hAnsi="仿宋_GB2312" w:eastAsia="仿宋_GB2312" w:cs="仿宋_GB2312"/>
          <w:b/>
          <w:sz w:val="24"/>
          <w:szCs w:val="24"/>
        </w:rPr>
        <w:t>监护参数</w:t>
      </w:r>
    </w:p>
    <w:p>
      <w:pPr>
        <w:numPr>
          <w:ilvl w:val="1"/>
          <w:numId w:val="2"/>
        </w:numPr>
        <w:spacing w:line="36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心电（ECG）、呼吸(RESP)、无创血压(NIBP)、血氧饱和度(SpO2)、脉搏(PR)、双通道体温(TEMP)</w:t>
      </w:r>
    </w:p>
    <w:p>
      <w:pPr>
        <w:numPr>
          <w:ilvl w:val="0"/>
          <w:numId w:val="0"/>
        </w:numPr>
        <w:spacing w:line="360" w:lineRule="exact"/>
        <w:ind w:leftChars="0"/>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（二）</w:t>
      </w:r>
      <w:r>
        <w:rPr>
          <w:rFonts w:hint="eastAsia" w:ascii="仿宋_GB2312" w:hAnsi="仿宋_GB2312" w:eastAsia="仿宋_GB2312" w:cs="仿宋_GB2312"/>
          <w:b/>
          <w:sz w:val="24"/>
          <w:szCs w:val="24"/>
        </w:rPr>
        <w:t xml:space="preserve">显示  </w:t>
      </w:r>
    </w:p>
    <w:p>
      <w:pPr>
        <w:numPr>
          <w:ilvl w:val="0"/>
          <w:numId w:val="3"/>
        </w:numPr>
        <w:spacing w:line="360" w:lineRule="exact"/>
        <w:jc w:val="lef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屏幕尺寸：</w:t>
      </w:r>
      <w:r>
        <w:rPr>
          <w:rFonts w:hint="eastAsia" w:ascii="仿宋_GB2312" w:hAnsi="仿宋_GB2312" w:eastAsia="仿宋_GB2312" w:cs="仿宋_GB2312"/>
          <w:color w:val="000000"/>
          <w:kern w:val="0"/>
          <w:sz w:val="24"/>
          <w:szCs w:val="24"/>
        </w:rPr>
        <w:t>≥8英寸彩色显示屏，分</w:t>
      </w:r>
      <w:r>
        <w:rPr>
          <w:rFonts w:hint="eastAsia" w:ascii="仿宋_GB2312" w:hAnsi="仿宋_GB2312" w:eastAsia="仿宋_GB2312" w:cs="仿宋_GB2312"/>
          <w:bCs/>
          <w:sz w:val="24"/>
          <w:szCs w:val="24"/>
        </w:rPr>
        <w:t>辨率：</w:t>
      </w:r>
      <w:r>
        <w:rPr>
          <w:rFonts w:hint="eastAsia" w:ascii="仿宋_GB2312" w:hAnsi="仿宋_GB2312" w:eastAsia="仿宋_GB2312" w:cs="仿宋_GB2312"/>
          <w:sz w:val="24"/>
          <w:szCs w:val="24"/>
        </w:rPr>
        <w:t>800×600</w:t>
      </w:r>
    </w:p>
    <w:p>
      <w:pPr>
        <w:numPr>
          <w:ilvl w:val="0"/>
          <w:numId w:val="3"/>
        </w:numPr>
        <w:spacing w:line="360" w:lineRule="exact"/>
        <w:jc w:val="lef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r>
        <w:rPr>
          <w:rFonts w:hint="eastAsia" w:ascii="仿宋_GB2312" w:hAnsi="仿宋_GB2312" w:eastAsia="仿宋_GB2312" w:cs="仿宋_GB2312"/>
          <w:color w:val="000000"/>
          <w:kern w:val="0"/>
          <w:sz w:val="24"/>
          <w:szCs w:val="24"/>
        </w:rPr>
        <w:t>支持同屏显示≥11道波形，以同时观察丰富的信息，支持在屏回顾≥70小时全息波形，在投标文件中提供机器实物图片</w:t>
      </w:r>
    </w:p>
    <w:p>
      <w:pPr>
        <w:numPr>
          <w:ilvl w:val="0"/>
          <w:numId w:val="3"/>
        </w:numPr>
        <w:spacing w:line="360" w:lineRule="exact"/>
        <w:jc w:val="lef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可根据医护人员临床观察需要自由组合4个参数和波形进行大字体显示功能，大字体界面支持NIBP多组回顾、对比，</w:t>
      </w:r>
      <w:r>
        <w:rPr>
          <w:rFonts w:hint="eastAsia" w:ascii="仿宋_GB2312" w:hAnsi="仿宋_GB2312" w:eastAsia="仿宋_GB2312" w:cs="仿宋_GB2312"/>
          <w:sz w:val="24"/>
          <w:szCs w:val="24"/>
        </w:rPr>
        <w:t>使得医护人员可以全方位、远距离清晰观察</w:t>
      </w:r>
    </w:p>
    <w:p>
      <w:pPr>
        <w:numPr>
          <w:ilvl w:val="0"/>
          <w:numId w:val="3"/>
        </w:numPr>
        <w:spacing w:line="360" w:lineRule="exact"/>
        <w:rPr>
          <w:rFonts w:hint="eastAsia" w:ascii="仿宋_GB2312" w:hAnsi="仿宋_GB2312" w:eastAsia="仿宋_GB2312" w:cs="仿宋_GB2312"/>
          <w:bCs/>
          <w:sz w:val="24"/>
          <w:szCs w:val="24"/>
        </w:rPr>
      </w:pPr>
      <w:r>
        <w:rPr>
          <w:rFonts w:hint="eastAsia" w:ascii="仿宋_GB2312" w:hAnsi="仿宋_GB2312" w:eastAsia="仿宋_GB2312" w:cs="仿宋_GB2312"/>
          <w:color w:val="000000"/>
          <w:kern w:val="0"/>
          <w:sz w:val="24"/>
          <w:szCs w:val="24"/>
        </w:rPr>
        <w:t>主界面上支持自定义快捷键操作，且可根据不同医护人员使用习惯，调整快捷键数量和顺序，提高科室工作效率，须在投标文件中提供机器实物图片直观证明</w:t>
      </w:r>
    </w:p>
    <w:p>
      <w:pPr>
        <w:numPr>
          <w:ilvl w:val="0"/>
          <w:numId w:val="3"/>
        </w:numPr>
        <w:spacing w:line="360" w:lineRule="exac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★支持待机模式、夜间模式、演示模式、隐私模式、插管模式、NFC模式等</w:t>
      </w:r>
    </w:p>
    <w:p>
      <w:pPr>
        <w:numPr>
          <w:ilvl w:val="0"/>
          <w:numId w:val="0"/>
        </w:numPr>
        <w:spacing w:line="360" w:lineRule="exact"/>
        <w:ind w:leftChars="0"/>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val="en-US" w:eastAsia="zh-CN"/>
        </w:rPr>
        <w:t>(三)</w:t>
      </w:r>
      <w:r>
        <w:rPr>
          <w:rFonts w:hint="eastAsia" w:ascii="仿宋_GB2312" w:hAnsi="仿宋_GB2312" w:eastAsia="仿宋_GB2312" w:cs="仿宋_GB2312"/>
          <w:b/>
          <w:sz w:val="24"/>
          <w:szCs w:val="24"/>
        </w:rPr>
        <w:t>数据存储、回顾</w:t>
      </w:r>
    </w:p>
    <w:p>
      <w:pPr>
        <w:numPr>
          <w:ilvl w:val="0"/>
          <w:numId w:val="4"/>
        </w:numPr>
        <w:spacing w:line="360" w:lineRule="exact"/>
        <w:rPr>
          <w:rFonts w:hint="eastAsia" w:ascii="仿宋_GB2312" w:hAnsi="仿宋_GB2312" w:eastAsia="仿宋_GB2312" w:cs="仿宋_GB2312"/>
          <w:bCs/>
          <w:sz w:val="24"/>
          <w:szCs w:val="24"/>
        </w:rPr>
      </w:pPr>
      <w:r>
        <w:rPr>
          <w:rFonts w:hint="eastAsia" w:ascii="仿宋_GB2312" w:hAnsi="仿宋_GB2312" w:eastAsia="仿宋_GB2312" w:cs="仿宋_GB2312"/>
          <w:color w:val="000000"/>
          <w:kern w:val="0"/>
          <w:sz w:val="24"/>
          <w:szCs w:val="24"/>
        </w:rPr>
        <w:t>支持机内存储＞6G数据,1G存储空间的数据存储量如下：</w:t>
      </w:r>
      <w:r>
        <w:rPr>
          <w:rFonts w:hint="eastAsia" w:ascii="仿宋_GB2312" w:hAnsi="仿宋_GB2312" w:eastAsia="仿宋_GB2312" w:cs="仿宋_GB2312"/>
          <w:bCs/>
          <w:sz w:val="24"/>
          <w:szCs w:val="24"/>
        </w:rPr>
        <w:t xml:space="preserve">  </w:t>
      </w:r>
    </w:p>
    <w:p>
      <w:pPr>
        <w:numPr>
          <w:ilvl w:val="1"/>
          <w:numId w:val="4"/>
        </w:numPr>
        <w:spacing w:line="360" w:lineRule="exact"/>
        <w:jc w:val="lef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至少68000组NIBP数据</w:t>
      </w:r>
    </w:p>
    <w:p>
      <w:pPr>
        <w:numPr>
          <w:ilvl w:val="1"/>
          <w:numId w:val="4"/>
        </w:numPr>
        <w:spacing w:line="360" w:lineRule="exact"/>
        <w:jc w:val="lef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至少4500组生理报警事件</w:t>
      </w:r>
    </w:p>
    <w:p>
      <w:pPr>
        <w:numPr>
          <w:ilvl w:val="1"/>
          <w:numId w:val="4"/>
        </w:numPr>
        <w:spacing w:line="360" w:lineRule="exact"/>
        <w:jc w:val="lef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至少4500组心律失常事件</w:t>
      </w:r>
    </w:p>
    <w:p>
      <w:pPr>
        <w:numPr>
          <w:ilvl w:val="0"/>
          <w:numId w:val="4"/>
        </w:numPr>
        <w:spacing w:line="360" w:lineRule="exact"/>
        <w:jc w:val="left"/>
        <w:rPr>
          <w:rFonts w:hint="eastAsia" w:ascii="仿宋_GB2312" w:hAnsi="仿宋_GB2312" w:eastAsia="仿宋_GB2312" w:cs="仿宋_GB2312"/>
          <w:bCs/>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color w:val="000000"/>
          <w:kern w:val="0"/>
          <w:sz w:val="24"/>
          <w:szCs w:val="24"/>
        </w:rPr>
        <w:t>主机配备一个VGA或HDMI接口以及不少于2个USB口，可用于外接条码枪扫描枪、键盘、U盘储存等设备</w:t>
      </w:r>
    </w:p>
    <w:p>
      <w:pPr>
        <w:numPr>
          <w:ilvl w:val="0"/>
          <w:numId w:val="0"/>
        </w:numPr>
        <w:spacing w:line="360" w:lineRule="exact"/>
        <w:ind w:leftChars="0"/>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val="en-US" w:eastAsia="zh-CN"/>
        </w:rPr>
        <w:t>(四)</w:t>
      </w:r>
      <w:r>
        <w:rPr>
          <w:rFonts w:hint="eastAsia" w:ascii="仿宋_GB2312" w:hAnsi="仿宋_GB2312" w:eastAsia="仿宋_GB2312" w:cs="仿宋_GB2312"/>
          <w:b/>
          <w:sz w:val="24"/>
          <w:szCs w:val="24"/>
        </w:rPr>
        <w:t>性能特点</w:t>
      </w:r>
    </w:p>
    <w:p>
      <w:pPr>
        <w:numPr>
          <w:ilvl w:val="0"/>
          <w:numId w:val="5"/>
        </w:numPr>
        <w:spacing w:line="360" w:lineRule="exac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★在任何滤波模式下均可监测ST值。</w:t>
      </w:r>
      <w:r>
        <w:rPr>
          <w:rFonts w:hint="eastAsia" w:ascii="仿宋_GB2312" w:hAnsi="仿宋_GB2312" w:eastAsia="仿宋_GB2312" w:cs="仿宋_GB2312"/>
          <w:kern w:val="0"/>
          <w:sz w:val="24"/>
          <w:szCs w:val="24"/>
        </w:rPr>
        <w:t>提供心电ST段分析功能，支持在专门的窗口中分组显示心脏前壁、下壁和侧壁的ST实时片段和参考片段。</w:t>
      </w:r>
      <w:r>
        <w:rPr>
          <w:rFonts w:hint="eastAsia" w:ascii="仿宋_GB2312" w:hAnsi="仿宋_GB2312" w:eastAsia="仿宋_GB2312" w:cs="仿宋_GB2312"/>
          <w:bCs/>
          <w:sz w:val="24"/>
          <w:szCs w:val="24"/>
        </w:rPr>
        <w:t>（需提供证明文件）</w:t>
      </w:r>
    </w:p>
    <w:p>
      <w:pPr>
        <w:numPr>
          <w:ilvl w:val="0"/>
          <w:numId w:val="5"/>
        </w:numPr>
        <w:spacing w:line="360" w:lineRule="exac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★在诊断模式下，支持不低于94dB的共模抑制比；在监护、手术模式下，支持不低于105dB的共模抑制比。</w:t>
      </w:r>
      <w:r>
        <w:rPr>
          <w:rFonts w:hint="eastAsia" w:ascii="仿宋_GB2312" w:hAnsi="仿宋_GB2312" w:eastAsia="仿宋_GB2312" w:cs="仿宋_GB2312"/>
          <w:kern w:val="0"/>
          <w:sz w:val="24"/>
          <w:szCs w:val="24"/>
        </w:rPr>
        <w:t>（需提供图片和厂家证明文件）</w:t>
      </w:r>
    </w:p>
    <w:p>
      <w:pPr>
        <w:numPr>
          <w:ilvl w:val="0"/>
          <w:numId w:val="5"/>
        </w:numPr>
        <w:spacing w:line="360" w:lineRule="exac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★无创血压提供手动、自动、连续、序列四种测量模式。自动模式支持自定义设置血压测量间隔，间隔时间支持从1-480分钟内的任意整数数值。（需提供机器界面图片）</w:t>
      </w:r>
    </w:p>
    <w:p>
      <w:pPr>
        <w:numPr>
          <w:ilvl w:val="0"/>
          <w:numId w:val="5"/>
        </w:numPr>
        <w:spacing w:line="360" w:lineRule="exact"/>
        <w:rPr>
          <w:rFonts w:hint="eastAsia" w:ascii="仿宋_GB2312" w:hAnsi="仿宋_GB2312" w:eastAsia="仿宋_GB2312" w:cs="仿宋_GB2312"/>
          <w:bCs/>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bCs/>
          <w:sz w:val="24"/>
          <w:szCs w:val="24"/>
        </w:rPr>
        <w:t>支持NIBP清洁模式，设备内含NIBP防尘阀设计，于对NIBP气路进行维护，减少气路障碍，有效延长泵使用寿命，提高测量准确性</w:t>
      </w:r>
    </w:p>
    <w:p>
      <w:pPr>
        <w:numPr>
          <w:ilvl w:val="0"/>
          <w:numId w:val="5"/>
        </w:numPr>
        <w:spacing w:line="360" w:lineRule="exact"/>
        <w:rPr>
          <w:rFonts w:hint="eastAsia" w:ascii="仿宋_GB2312" w:hAnsi="仿宋_GB2312" w:eastAsia="仿宋_GB2312" w:cs="仿宋_GB2312"/>
          <w:bCs/>
          <w:sz w:val="24"/>
          <w:szCs w:val="24"/>
        </w:rPr>
      </w:pPr>
      <w:r>
        <w:rPr>
          <w:rFonts w:hint="eastAsia" w:ascii="仿宋_GB2312" w:hAnsi="仿宋_GB2312" w:eastAsia="仿宋_GB2312" w:cs="仿宋_GB2312"/>
          <w:kern w:val="0"/>
          <w:sz w:val="24"/>
          <w:szCs w:val="24"/>
        </w:rPr>
        <w:t>声光双重三级报警，同屏显示报警上下限</w:t>
      </w:r>
    </w:p>
    <w:p>
      <w:pPr>
        <w:numPr>
          <w:ilvl w:val="0"/>
          <w:numId w:val="5"/>
        </w:numPr>
        <w:spacing w:line="360" w:lineRule="exact"/>
        <w:rPr>
          <w:rFonts w:hint="eastAsia" w:ascii="仿宋_GB2312" w:hAnsi="仿宋_GB2312" w:eastAsia="仿宋_GB2312" w:cs="仿宋_GB2312"/>
          <w:bCs/>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kern w:val="0"/>
          <w:sz w:val="24"/>
          <w:szCs w:val="24"/>
        </w:rPr>
        <w:t>支持AES 128位加密和TLS 256位数据传输加密，支持TLS数字证书，在投标文件中提供机器实物图片的相应界面</w:t>
      </w:r>
    </w:p>
    <w:p>
      <w:pPr>
        <w:numPr>
          <w:ilvl w:val="0"/>
          <w:numId w:val="5"/>
        </w:numPr>
        <w:spacing w:line="360" w:lineRule="exact"/>
        <w:rPr>
          <w:rFonts w:hint="eastAsia" w:ascii="仿宋_GB2312" w:hAnsi="仿宋_GB2312" w:eastAsia="仿宋_GB2312" w:cs="仿宋_GB2312"/>
          <w:bCs/>
          <w:color w:val="000000"/>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bCs/>
          <w:sz w:val="24"/>
          <w:szCs w:val="24"/>
        </w:rPr>
        <w:t>支持网络流量监控及控制，提供更高的网络安全管控，防止恶意软件攻击。</w:t>
      </w:r>
      <w:r>
        <w:rPr>
          <w:rFonts w:hint="eastAsia" w:ascii="仿宋_GB2312" w:hAnsi="仿宋_GB2312" w:eastAsia="仿宋_GB2312" w:cs="仿宋_GB2312"/>
          <w:bCs/>
          <w:color w:val="000000"/>
          <w:sz w:val="24"/>
          <w:szCs w:val="24"/>
        </w:rPr>
        <w:t>（需提供机器界面图片）</w:t>
      </w:r>
    </w:p>
    <w:p>
      <w:pPr>
        <w:numPr>
          <w:ilvl w:val="0"/>
          <w:numId w:val="5"/>
        </w:numPr>
        <w:spacing w:line="360" w:lineRule="exact"/>
        <w:rPr>
          <w:rFonts w:hint="eastAsia" w:ascii="仿宋_GB2312" w:hAnsi="仿宋_GB2312" w:eastAsia="仿宋_GB2312" w:cs="仿宋_GB2312"/>
          <w:bCs/>
          <w:color w:val="000000"/>
          <w:sz w:val="24"/>
          <w:szCs w:val="24"/>
        </w:rPr>
      </w:pPr>
      <w:r>
        <w:rPr>
          <w:rFonts w:hint="eastAsia" w:ascii="仿宋_GB2312" w:hAnsi="仿宋_GB2312" w:eastAsia="仿宋_GB2312" w:cs="仿宋_GB2312"/>
          <w:color w:val="000000"/>
          <w:kern w:val="0"/>
          <w:sz w:val="24"/>
          <w:szCs w:val="24"/>
        </w:rPr>
        <w:t>同品牌具备多参数数字遥测监护产品（多参数数字遥测收发器获得无线电发射设备型号核准证书），支持未来科室的遥测监护系统升级需求，可实现有线、无线、遥测及混连等方式与中心监护系统联网</w:t>
      </w:r>
    </w:p>
    <w:p>
      <w:pPr>
        <w:numPr>
          <w:ilvl w:val="0"/>
          <w:numId w:val="5"/>
        </w:numPr>
        <w:tabs>
          <w:tab w:val="left" w:pos="1680"/>
        </w:tabs>
        <w:spacing w:line="360" w:lineRule="exact"/>
        <w:jc w:val="left"/>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★支持用户自行安装激光打印机驱动。（需提供机器界面图片）</w:t>
      </w:r>
    </w:p>
    <w:p>
      <w:pPr>
        <w:numPr>
          <w:ilvl w:val="0"/>
          <w:numId w:val="5"/>
        </w:numPr>
        <w:spacing w:line="360" w:lineRule="exact"/>
        <w:rPr>
          <w:rFonts w:hint="eastAsia" w:ascii="仿宋_GB2312" w:hAnsi="仿宋_GB2312" w:eastAsia="仿宋_GB2312" w:cs="仿宋_GB2312"/>
          <w:bCs/>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kern w:val="0"/>
          <w:sz w:val="24"/>
          <w:szCs w:val="24"/>
        </w:rPr>
        <w:t>标配一体式挂床提手，便于转运监护时挂床安装，技术报警和生理报警分别有各自的报警指示灯和位置，可以独立工作，可以同时显示两种报警。在标书文件中提供说明书或厂家盖章证明文件。</w:t>
      </w:r>
    </w:p>
    <w:p>
      <w:pPr>
        <w:numPr>
          <w:ilvl w:val="0"/>
          <w:numId w:val="5"/>
        </w:numPr>
        <w:tabs>
          <w:tab w:val="left" w:pos="1680"/>
        </w:tabs>
        <w:spacing w:line="360" w:lineRule="exact"/>
        <w:jc w:val="left"/>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★标配可拆卸充电锂电池，具有RJ-45网络口、辅助输出接口、VGA外接显示器接口、USB口、防盗锁孔、电源线卡扣（防止电源脱落）等</w:t>
      </w:r>
    </w:p>
    <w:p>
      <w:pPr>
        <w:numPr>
          <w:ilvl w:val="0"/>
          <w:numId w:val="5"/>
        </w:numPr>
        <w:spacing w:line="360" w:lineRule="exact"/>
        <w:rPr>
          <w:rFonts w:hint="eastAsia" w:ascii="仿宋_GB2312" w:hAnsi="仿宋_GB2312" w:eastAsia="仿宋_GB2312" w:cs="仿宋_GB2312"/>
          <w:bCs/>
          <w:color w:val="000000"/>
          <w:sz w:val="24"/>
          <w:szCs w:val="24"/>
        </w:rPr>
      </w:pPr>
      <w:r>
        <w:rPr>
          <w:rFonts w:hint="eastAsia" w:ascii="仿宋_GB2312" w:hAnsi="仿宋_GB2312" w:eastAsia="仿宋_GB2312" w:cs="仿宋_GB2312"/>
          <w:color w:val="000000"/>
          <w:kern w:val="0"/>
          <w:sz w:val="24"/>
          <w:szCs w:val="24"/>
        </w:rPr>
        <w:t>采用屏幕与物理按键上下分布的设计，物理按键板和飞梭的位置需处于屏幕下方，按键受力位置低，避免机器左右移动，避免造成机器移动倾倒</w:t>
      </w:r>
    </w:p>
    <w:p>
      <w:pPr>
        <w:numPr>
          <w:ilvl w:val="0"/>
          <w:numId w:val="5"/>
        </w:numPr>
        <w:tabs>
          <w:tab w:val="left" w:pos="1680"/>
        </w:tabs>
        <w:spacing w:line="360" w:lineRule="exact"/>
        <w:jc w:val="left"/>
        <w:rPr>
          <w:rFonts w:hint="eastAsia" w:ascii="仿宋_GB2312" w:hAnsi="仿宋_GB2312" w:eastAsia="仿宋_GB2312" w:cs="仿宋_GB2312"/>
          <w:bCs/>
          <w:color w:val="000000"/>
          <w:sz w:val="24"/>
          <w:szCs w:val="24"/>
        </w:rPr>
      </w:pPr>
      <w:r>
        <w:rPr>
          <w:rFonts w:hint="eastAsia" w:ascii="仿宋_GB2312" w:hAnsi="仿宋_GB2312" w:eastAsia="仿宋_GB2312" w:cs="仿宋_GB2312"/>
          <w:color w:val="000000"/>
          <w:kern w:val="0"/>
          <w:sz w:val="24"/>
          <w:szCs w:val="24"/>
        </w:rPr>
        <w:t>所投监护仪设计使用年限≥8年；在投标文件中提供机器标贴照片作为证明资料。</w:t>
      </w:r>
    </w:p>
    <w:p>
      <w:pPr>
        <w:numPr>
          <w:ilvl w:val="0"/>
          <w:numId w:val="5"/>
        </w:numPr>
        <w:tabs>
          <w:tab w:val="left" w:pos="1680"/>
        </w:tabs>
        <w:spacing w:line="360" w:lineRule="exact"/>
        <w:jc w:val="left"/>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通过CE、FDA、ETL认证，提升安全可靠性。</w:t>
      </w:r>
    </w:p>
    <w:p>
      <w:pPr>
        <w:numPr>
          <w:ilvl w:val="0"/>
          <w:numId w:val="0"/>
        </w:numPr>
        <w:spacing w:line="360" w:lineRule="exact"/>
        <w:rPr>
          <w:rFonts w:hint="eastAsia" w:ascii="宋体" w:hAnsi="宋体"/>
          <w:bCs/>
          <w:szCs w:val="21"/>
        </w:rPr>
      </w:pPr>
    </w:p>
    <w:p>
      <w:pPr>
        <w:jc w:val="center"/>
        <w:outlineLvl w:val="0"/>
        <w:rPr>
          <w:rFonts w:hint="eastAsia" w:ascii="黑体" w:hAnsi="黑体" w:eastAsia="黑体" w:cs="黑体"/>
          <w:b/>
          <w:bCs/>
          <w:sz w:val="28"/>
          <w:szCs w:val="28"/>
        </w:rPr>
      </w:pPr>
      <w:r>
        <w:rPr>
          <w:rFonts w:hint="eastAsia" w:ascii="黑体" w:hAnsi="黑体" w:eastAsia="黑体" w:cs="黑体"/>
          <w:b/>
          <w:bCs/>
          <w:sz w:val="28"/>
          <w:szCs w:val="28"/>
        </w:rPr>
        <w:t>二</w:t>
      </w:r>
      <w:r>
        <w:rPr>
          <w:rFonts w:hint="eastAsia" w:ascii="黑体" w:hAnsi="黑体" w:eastAsia="黑体" w:cs="黑体"/>
          <w:b/>
          <w:bCs/>
          <w:sz w:val="28"/>
          <w:szCs w:val="28"/>
          <w:lang w:eastAsia="zh-CN"/>
        </w:rPr>
        <w:t>、</w:t>
      </w:r>
      <w:r>
        <w:rPr>
          <w:rFonts w:hint="eastAsia" w:ascii="黑体" w:hAnsi="黑体" w:eastAsia="黑体" w:cs="黑体"/>
          <w:b/>
          <w:bCs/>
          <w:sz w:val="28"/>
          <w:szCs w:val="28"/>
        </w:rPr>
        <w:t>40位ABS病历推车</w:t>
      </w:r>
    </w:p>
    <w:p>
      <w:pPr>
        <w:jc w:val="center"/>
        <w:outlineLvl w:val="0"/>
        <w:rPr>
          <w:rFonts w:hint="eastAsia" w:ascii="仿宋_GB2312" w:hAnsi="仿宋_GB2312" w:eastAsia="仿宋_GB2312" w:cs="仿宋_GB2312"/>
          <w:b/>
          <w:sz w:val="24"/>
          <w:szCs w:val="24"/>
        </w:rPr>
      </w:pPr>
      <w:r>
        <w:rPr>
          <w:rFonts w:hint="eastAsia" w:ascii="仿宋_GB2312" w:hAnsi="仿宋_GB2312" w:eastAsia="仿宋_GB2312" w:cs="仿宋_GB2312"/>
          <w:b/>
          <w:bCs/>
          <w:sz w:val="24"/>
          <w:szCs w:val="24"/>
        </w:rPr>
        <w:t>(数量：1台</w:t>
      </w:r>
      <w:r>
        <w:rPr>
          <w:rFonts w:hint="eastAsia" w:ascii="仿宋_GB2312" w:hAnsi="仿宋_GB2312" w:eastAsia="仿宋_GB2312" w:cs="仿宋_GB2312"/>
          <w:b/>
          <w:sz w:val="24"/>
          <w:szCs w:val="24"/>
        </w:rPr>
        <w:t>）</w:t>
      </w:r>
    </w:p>
    <w:p>
      <w:pPr>
        <w:outlineLvl w:val="0"/>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技术参数</w:t>
      </w:r>
    </w:p>
    <w:p>
      <w:pPr>
        <w:widowControl w:val="0"/>
        <w:numPr>
          <w:ilvl w:val="0"/>
          <w:numId w:val="6"/>
        </w:numPr>
        <w:adjustRightInd/>
        <w:snapToGrid/>
        <w:spacing w:after="0" w:afterLines="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规格：740*520*1150mm；  </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2. 推车台面采用ABS高级工程塑料一次性注塑成型，左、右及后方带ABS突起围栏，整体外形更美观，强度好，实用性强；     </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3、▲柜体主柱采用高强度铝合金塑钢一次性成型，三方采用工业铝塑板，整体搭配合理，外型美观，充分提升医院形象；   </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4、台面下方配抽屉一只，可灵活开启和关闭，方便使用；     </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5、▲该车能同时存放40位病历夹，病历夹侧滑道采用高级ABS材料注塑成型，外型美观，侧滑道配置小滚轮，有利于保护病历夹，抽拉更灵活轻便；     </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6、推车下部与地面的净空高度为150mm，病历夹推车配有安全锁，安全可靠；     </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7、配置4只4寸高级人造橡胶静音脚轮，坚固耐用，外表美观，带对角刹车。  </w:t>
      </w:r>
    </w:p>
    <w:p>
      <w:pPr>
        <w:spacing w:line="220" w:lineRule="atLeast"/>
        <w:rPr>
          <w:rFonts w:hint="eastAsia" w:ascii="宋体" w:hAnsi="宋体"/>
        </w:rPr>
      </w:pPr>
      <w:r>
        <w:rPr>
          <w:rFonts w:ascii="宋体" w:hAnsi="宋体"/>
        </w:rPr>
        <w:drawing>
          <wp:inline distT="0" distB="0" distL="114300" distR="114300">
            <wp:extent cx="2781300" cy="22669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2781300" cy="2266950"/>
                    </a:xfrm>
                    <a:prstGeom prst="rect">
                      <a:avLst/>
                    </a:prstGeom>
                    <a:noFill/>
                    <a:ln w="9525">
                      <a:noFill/>
                    </a:ln>
                  </pic:spPr>
                </pic:pic>
              </a:graphicData>
            </a:graphic>
          </wp:inline>
        </w:drawing>
      </w:r>
    </w:p>
    <w:p>
      <w:pPr>
        <w:jc w:val="center"/>
        <w:rPr>
          <w:rFonts w:hint="eastAsia" w:ascii="宋体" w:hAnsi="宋体"/>
          <w:b/>
          <w:sz w:val="24"/>
        </w:rPr>
      </w:pPr>
    </w:p>
    <w:p>
      <w:pPr>
        <w:widowControl w:val="0"/>
        <w:numPr>
          <w:ilvl w:val="0"/>
          <w:numId w:val="7"/>
        </w:numPr>
        <w:adjustRightInd/>
        <w:snapToGrid/>
        <w:spacing w:after="0" w:afterLines="0"/>
        <w:jc w:val="center"/>
        <w:outlineLvl w:val="0"/>
        <w:rPr>
          <w:rFonts w:hint="eastAsia" w:ascii="黑体" w:hAnsi="黑体" w:eastAsia="黑体" w:cs="黑体"/>
          <w:b/>
          <w:bCs/>
          <w:sz w:val="28"/>
          <w:szCs w:val="28"/>
        </w:rPr>
      </w:pPr>
      <w:r>
        <w:rPr>
          <w:rFonts w:hint="eastAsia" w:ascii="黑体" w:hAnsi="黑体" w:eastAsia="黑体" w:cs="黑体"/>
          <w:b/>
          <w:bCs/>
          <w:sz w:val="28"/>
          <w:szCs w:val="28"/>
        </w:rPr>
        <w:t>ABS治疗推车</w:t>
      </w:r>
    </w:p>
    <w:p>
      <w:pPr>
        <w:widowControl w:val="0"/>
        <w:numPr>
          <w:ilvl w:val="0"/>
          <w:numId w:val="0"/>
        </w:numPr>
        <w:adjustRightInd/>
        <w:snapToGrid/>
        <w:spacing w:after="0" w:afterLines="0"/>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(数量：2台</w:t>
      </w:r>
      <w:r>
        <w:rPr>
          <w:rFonts w:hint="eastAsia" w:ascii="仿宋_GB2312" w:hAnsi="仿宋_GB2312" w:eastAsia="仿宋_GB2312" w:cs="仿宋_GB2312"/>
          <w:b/>
          <w:sz w:val="24"/>
          <w:szCs w:val="24"/>
        </w:rPr>
        <w:t>）</w:t>
      </w:r>
    </w:p>
    <w:p>
      <w:pPr>
        <w:outlineLvl w:val="0"/>
        <w:rPr>
          <w:rFonts w:hint="eastAsia" w:ascii="仿宋_GB2312" w:hAnsi="仿宋_GB2312" w:eastAsia="仿宋_GB2312" w:cs="仿宋_GB2312"/>
          <w:sz w:val="24"/>
          <w:szCs w:val="24"/>
        </w:rPr>
      </w:pPr>
    </w:p>
    <w:p>
      <w:pPr>
        <w:outlineLvl w:val="0"/>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技术参数</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1.规格：790mm*660mm*920mm;</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2.▲柜体立柱采用高强度铝合金型材，侧板与背板采用厚度为4mm优质工业铝塑板，整体搭配合理，外形美观，推行轻便。</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3.台面底座以及抽屉采用ABS高级工程塑料一次性注塑成型，外表光洁、美观。</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4.抽屉主要由抽屉面板、抽屉框架、抽屉塑料药盘和活动分隔板组成；</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5.抽屉采用优质三节静音滑槽，有效伸缩距离为60cm,确保抽屉能够完全拉出，便于使用，后方带自锁功能，拉手采用弧形拉手；</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整车配置二层小号抽屉，抽屉整体带排锁控制，抽屉内带活动式塑料筐，塑料筐规格为400×600×50mm（小号），每只塑料筐承重≥60Kg，塑料筐内带ABS塑料活动式隔条，用户可以根据需要进行自由组合（ABS塑料活动式隔条既能实现平均分隔，也能实现异形分隔），并配置标准的标识牌，可对每一分隔区域进行标识，实现物品放置分类明确、标识明确。充分提升药品存放量，改善医院形象。</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7.抽屉下柜设置两放物平台，平台配置三方围栏，方便物品摆放。</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8.推车右侧配置塑料翻盖式污物桶两个，锐器盒一个，左侧配置不锈钢文件盒一个，推车左侧带不锈钢扶手便于推行。</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9.配4只4寸高级人造橡胶静音脚轮，外罩包ABS防缠绕，坚固耐用，外表美观；其中2只脚轮配置刹车，可在任意状态下使用刹车功能。</w:t>
      </w:r>
    </w:p>
    <w:p>
      <w:pPr>
        <w:rPr>
          <w:rFonts w:ascii="宋体" w:hAnsi="宋体"/>
          <w:szCs w:val="21"/>
        </w:rPr>
      </w:pPr>
    </w:p>
    <w:p>
      <w:pPr>
        <w:rPr>
          <w:rFonts w:ascii="宋体" w:hAnsi="宋体"/>
          <w:szCs w:val="21"/>
        </w:rPr>
      </w:pPr>
      <w:r>
        <w:rPr>
          <w:rFonts w:ascii="宋体" w:hAnsi="宋体"/>
          <w:szCs w:val="21"/>
        </w:rPr>
        <w:drawing>
          <wp:inline distT="0" distB="0" distL="114300" distR="114300">
            <wp:extent cx="2324100" cy="2286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2324100" cy="2286000"/>
                    </a:xfrm>
                    <a:prstGeom prst="rect">
                      <a:avLst/>
                    </a:prstGeom>
                    <a:noFill/>
                    <a:ln w="9525">
                      <a:noFill/>
                    </a:ln>
                  </pic:spPr>
                </pic:pic>
              </a:graphicData>
            </a:graphic>
          </wp:inline>
        </w:drawing>
      </w:r>
    </w:p>
    <w:p>
      <w:pPr>
        <w:widowControl w:val="0"/>
        <w:numPr>
          <w:ilvl w:val="0"/>
          <w:numId w:val="7"/>
        </w:numPr>
        <w:adjustRightInd/>
        <w:snapToGrid/>
        <w:spacing w:after="0" w:afterLines="0"/>
        <w:ind w:left="360"/>
        <w:jc w:val="center"/>
        <w:outlineLvl w:val="0"/>
        <w:rPr>
          <w:rFonts w:hint="eastAsia" w:ascii="黑体" w:hAnsi="黑体" w:eastAsia="黑体" w:cs="黑体"/>
          <w:b/>
          <w:bCs/>
          <w:sz w:val="28"/>
          <w:szCs w:val="28"/>
        </w:rPr>
      </w:pPr>
      <w:r>
        <w:rPr>
          <w:rFonts w:hint="eastAsia" w:ascii="黑体" w:hAnsi="黑体" w:eastAsia="黑体" w:cs="黑体"/>
          <w:b/>
          <w:bCs/>
          <w:sz w:val="28"/>
          <w:szCs w:val="28"/>
        </w:rPr>
        <w:t>ABS输液推车</w:t>
      </w:r>
    </w:p>
    <w:p>
      <w:pPr>
        <w:widowControl w:val="0"/>
        <w:numPr>
          <w:ilvl w:val="0"/>
          <w:numId w:val="0"/>
        </w:numPr>
        <w:adjustRightInd/>
        <w:snapToGrid/>
        <w:spacing w:after="0" w:afterLines="0"/>
        <w:jc w:val="center"/>
        <w:outlineLvl w:val="0"/>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(数量：1台</w:t>
      </w:r>
      <w:r>
        <w:rPr>
          <w:rFonts w:hint="eastAsia" w:ascii="仿宋_GB2312" w:hAnsi="仿宋_GB2312" w:eastAsia="仿宋_GB2312" w:cs="仿宋_GB2312"/>
          <w:b/>
          <w:sz w:val="24"/>
          <w:szCs w:val="24"/>
        </w:rPr>
        <w:t>）</w:t>
      </w:r>
    </w:p>
    <w:p>
      <w:pPr>
        <w:outlineLvl w:val="0"/>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技术参数</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1.规格：790mm*660mm*920mm;</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2.▲柜体立柱采用高强度铝合金型材，侧板与背板采用厚度为4mm优质工业铝塑板，整体搭配合理，外形美观，推行轻便。</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3.台面底座以及抽屉采用ABS高级工程塑料一次性注塑成型，外表光洁、美观。</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4.抽屉主要由抽屉面板、抽屉框架、抽屉塑料药盘和活动分隔板组成；</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5.抽屉采用优质三节静音滑槽，有效伸缩距离为60cm,确保抽屉能够完全拉出，便于使用，后方带自锁功能，拉手采用弧形拉手；</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整车配置一层中号抽屉带锁，抽屉内带活动式塑料筐，塑料筐规格为400×600×100mm（中号），每只塑料筐承重≥60Kg，塑料筐内带ABS塑料活动式隔条，用户可以根据需要进行自由组合（ABS塑料活动式隔条既能实现平均分隔，也能实现异形分隔），并配置标准的标识牌，可对每一分隔区域进行标识，实现物品放置分类明确、标识明确。充分提升药品存放量，改善医院形象。</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7.抽屉下柜设置两放物平台，平台配置三方围栏，方便物品摆放。</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8.输液车后方输液架为插入式，根据需要可自行调节高度，输液架横杆上带5个输液挂钩。框液架材料采用Φ25*1.2不锈钢圆管； </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9.配置塑料翻盖式污物桶两个，锐器盒一个，ABS文件盒一个，推车左侧带不锈钢扶手便于推行。</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10.配4只4寸高级人造橡胶静音脚轮，外罩包ABS防缠绕，坚固耐用，外表美观；其中2只脚轮配置刹车，可在任意状态下使用刹车功能。</w:t>
      </w:r>
    </w:p>
    <w:p>
      <w:pPr>
        <w:ind w:firstLine="420" w:firstLineChars="200"/>
        <w:rPr>
          <w:rFonts w:ascii="宋体" w:hAnsi="宋体" w:cs="宋体"/>
          <w:b/>
          <w:bCs/>
          <w:spacing w:val="15"/>
          <w:sz w:val="24"/>
        </w:rPr>
      </w:pPr>
      <w:r>
        <w:rPr>
          <w:rFonts w:ascii="宋体" w:hAnsi="宋体"/>
          <w:szCs w:val="21"/>
        </w:rPr>
        <w:drawing>
          <wp:inline distT="0" distB="0" distL="114300" distR="114300">
            <wp:extent cx="2419350" cy="33337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2419350" cy="3333750"/>
                    </a:xfrm>
                    <a:prstGeom prst="rect">
                      <a:avLst/>
                    </a:prstGeom>
                    <a:noFill/>
                    <a:ln w="9525">
                      <a:noFill/>
                    </a:ln>
                  </pic:spPr>
                </pic:pic>
              </a:graphicData>
            </a:graphic>
          </wp:inline>
        </w:drawing>
      </w:r>
    </w:p>
    <w:p>
      <w:pPr>
        <w:spacing w:line="220" w:lineRule="atLeast"/>
        <w:rPr>
          <w:rFonts w:ascii="宋体" w:hAnsi="宋体"/>
        </w:rPr>
      </w:pPr>
    </w:p>
    <w:p>
      <w:pPr>
        <w:widowControl w:val="0"/>
        <w:numPr>
          <w:ilvl w:val="0"/>
          <w:numId w:val="0"/>
        </w:numPr>
        <w:adjustRightInd/>
        <w:snapToGrid/>
        <w:spacing w:after="0" w:afterLines="0"/>
        <w:ind w:leftChars="0"/>
        <w:jc w:val="center"/>
        <w:outlineLvl w:val="0"/>
        <w:rPr>
          <w:rFonts w:hint="eastAsia" w:ascii="黑体" w:hAnsi="黑体" w:eastAsia="黑体" w:cs="黑体"/>
          <w:b/>
          <w:sz w:val="28"/>
          <w:szCs w:val="28"/>
        </w:rPr>
      </w:pPr>
      <w:r>
        <w:rPr>
          <w:rFonts w:ascii="宋体" w:hAnsi="宋体"/>
          <w:sz w:val="44"/>
          <w:szCs w:val="44"/>
        </w:rPr>
        <w:br w:type="page"/>
      </w:r>
      <w:r>
        <w:rPr>
          <w:rFonts w:hint="eastAsia" w:ascii="黑体" w:hAnsi="黑体" w:eastAsia="黑体" w:cs="黑体"/>
          <w:sz w:val="28"/>
          <w:szCs w:val="28"/>
        </w:rPr>
        <w:t>五</w:t>
      </w:r>
      <w:r>
        <w:rPr>
          <w:rFonts w:hint="eastAsia" w:ascii="黑体" w:hAnsi="黑体" w:eastAsia="黑体" w:cs="黑体"/>
          <w:sz w:val="28"/>
          <w:szCs w:val="28"/>
          <w:lang w:eastAsia="zh-CN"/>
        </w:rPr>
        <w:t>、</w:t>
      </w:r>
      <w:r>
        <w:rPr>
          <w:rFonts w:hint="eastAsia" w:ascii="黑体" w:hAnsi="黑体" w:eastAsia="黑体" w:cs="黑体"/>
          <w:b/>
          <w:sz w:val="28"/>
          <w:szCs w:val="28"/>
        </w:rPr>
        <w:t>不锈钢器械柜</w:t>
      </w:r>
    </w:p>
    <w:p>
      <w:pPr>
        <w:widowControl w:val="0"/>
        <w:numPr>
          <w:ilvl w:val="0"/>
          <w:numId w:val="0"/>
        </w:numPr>
        <w:adjustRightInd/>
        <w:snapToGrid/>
        <w:spacing w:after="0" w:afterLines="0"/>
        <w:ind w:leftChars="0"/>
        <w:jc w:val="center"/>
        <w:outlineLvl w:val="0"/>
        <w:rPr>
          <w:rFonts w:hint="eastAsia" w:ascii="仿宋_GB2312" w:hAnsi="仿宋_GB2312" w:eastAsia="仿宋_GB2312" w:cs="仿宋_GB2312"/>
          <w:b/>
          <w:sz w:val="24"/>
          <w:szCs w:val="24"/>
        </w:rPr>
      </w:pPr>
      <w:r>
        <w:rPr>
          <w:rFonts w:hint="eastAsia" w:ascii="仿宋_GB2312" w:hAnsi="仿宋_GB2312" w:eastAsia="仿宋_GB2312" w:cs="仿宋_GB2312"/>
          <w:b/>
          <w:bCs/>
          <w:sz w:val="24"/>
          <w:szCs w:val="24"/>
        </w:rPr>
        <w:t>(数量：1台</w:t>
      </w:r>
      <w:r>
        <w:rPr>
          <w:rFonts w:hint="eastAsia" w:ascii="仿宋_GB2312" w:hAnsi="仿宋_GB2312" w:eastAsia="仿宋_GB2312" w:cs="仿宋_GB2312"/>
          <w:b/>
          <w:sz w:val="24"/>
          <w:szCs w:val="24"/>
        </w:rPr>
        <w:t>）</w:t>
      </w:r>
    </w:p>
    <w:p>
      <w:pPr>
        <w:pStyle w:val="7"/>
        <w:autoSpaceDN w:val="0"/>
        <w:ind w:left="360" w:firstLine="0" w:firstLineChars="0"/>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 规格：900×400×1750mm；</w:t>
      </w:r>
      <w:r>
        <w:rPr>
          <w:rFonts w:hint="eastAsia" w:ascii="仿宋_GB2312" w:hAnsi="仿宋_GB2312" w:eastAsia="仿宋_GB2312" w:cs="仿宋_GB2312"/>
          <w:color w:val="000000"/>
          <w:sz w:val="24"/>
          <w:szCs w:val="24"/>
        </w:rPr>
        <w:br w:type="textWrapping"/>
      </w:r>
      <w:r>
        <w:rPr>
          <w:rFonts w:hint="eastAsia" w:ascii="仿宋_GB2312" w:hAnsi="仿宋_GB2312" w:eastAsia="仿宋_GB2312" w:cs="仿宋_GB2312"/>
          <w:color w:val="000000"/>
          <w:sz w:val="24"/>
          <w:szCs w:val="24"/>
        </w:rPr>
        <w:t>2. 柜体为优质304不锈钢材质，板材厚度</w:t>
      </w:r>
      <w:r>
        <w:rPr>
          <w:rFonts w:hint="eastAsia" w:ascii="仿宋_GB2312" w:hAnsi="仿宋_GB2312" w:eastAsia="仿宋_GB2312" w:cs="仿宋_GB2312"/>
          <w:sz w:val="24"/>
          <w:szCs w:val="24"/>
        </w:rPr>
        <w:t>δ</w:t>
      </w:r>
      <w:r>
        <w:rPr>
          <w:rFonts w:hint="eastAsia" w:ascii="仿宋_GB2312" w:hAnsi="仿宋_GB2312" w:eastAsia="仿宋_GB2312" w:cs="仿宋_GB2312"/>
          <w:color w:val="000000"/>
          <w:sz w:val="24"/>
          <w:szCs w:val="24"/>
        </w:rPr>
        <w:t>1.0mm,不锈钢板</w:t>
      </w:r>
      <w:r>
        <w:rPr>
          <w:rFonts w:hint="eastAsia" w:ascii="仿宋_GB2312" w:hAnsi="仿宋_GB2312" w:eastAsia="仿宋_GB2312" w:cs="仿宋_GB2312"/>
          <w:sz w:val="24"/>
          <w:szCs w:val="24"/>
        </w:rPr>
        <w:t>表面光洁，强度好，具有耐酸、耐碱等腐蚀性物质作用。表面经过磨砂处理，能抗指纹</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rPr>
        <w:br w:type="textWrapping"/>
      </w:r>
      <w:r>
        <w:rPr>
          <w:rFonts w:hint="eastAsia" w:ascii="仿宋_GB2312" w:hAnsi="仿宋_GB2312" w:eastAsia="仿宋_GB2312" w:cs="仿宋_GB2312"/>
          <w:color w:val="000000"/>
          <w:sz w:val="24"/>
          <w:szCs w:val="24"/>
        </w:rPr>
        <w:t>3. 双</w:t>
      </w:r>
      <w:r>
        <w:rPr>
          <w:rFonts w:hint="eastAsia" w:ascii="仿宋_GB2312" w:hAnsi="仿宋_GB2312" w:eastAsia="仿宋_GB2312" w:cs="仿宋_GB2312"/>
          <w:sz w:val="24"/>
          <w:szCs w:val="24"/>
        </w:rPr>
        <w:t>开柜门安装厚度为5mm的高强度玻璃，可在不开门的情况下查看柜内物品，外形美观</w:t>
      </w:r>
      <w:r>
        <w:rPr>
          <w:rFonts w:hint="eastAsia" w:ascii="仿宋_GB2312" w:hAnsi="仿宋_GB2312" w:eastAsia="仿宋_GB2312" w:cs="仿宋_GB2312"/>
          <w:color w:val="000000"/>
          <w:sz w:val="24"/>
          <w:szCs w:val="24"/>
        </w:rPr>
        <w:t>，柜门带不锈钢</w:t>
      </w:r>
      <w:r>
        <w:rPr>
          <w:rFonts w:hint="eastAsia" w:ascii="仿宋_GB2312" w:hAnsi="仿宋_GB2312" w:eastAsia="仿宋_GB2312" w:cs="仿宋_GB2312"/>
          <w:sz w:val="24"/>
          <w:szCs w:val="24"/>
        </w:rPr>
        <w:t>弧形</w:t>
      </w:r>
      <w:r>
        <w:rPr>
          <w:rFonts w:hint="eastAsia" w:ascii="仿宋_GB2312" w:hAnsi="仿宋_GB2312" w:eastAsia="仿宋_GB2312" w:cs="仿宋_GB2312"/>
          <w:color w:val="000000"/>
          <w:sz w:val="24"/>
          <w:szCs w:val="24"/>
        </w:rPr>
        <w:t>拉手并配锁；</w:t>
      </w:r>
      <w:r>
        <w:rPr>
          <w:rFonts w:hint="eastAsia" w:ascii="仿宋_GB2312" w:hAnsi="仿宋_GB2312" w:eastAsia="仿宋_GB2312" w:cs="仿宋_GB2312"/>
          <w:color w:val="000000"/>
          <w:sz w:val="24"/>
          <w:szCs w:val="24"/>
        </w:rPr>
        <w:br w:type="textWrapping"/>
      </w:r>
      <w:r>
        <w:rPr>
          <w:rFonts w:hint="eastAsia" w:ascii="仿宋_GB2312" w:hAnsi="仿宋_GB2312" w:eastAsia="仿宋_GB2312" w:cs="仿宋_GB2312"/>
          <w:color w:val="000000"/>
          <w:sz w:val="24"/>
          <w:szCs w:val="24"/>
        </w:rPr>
        <w:t>4. 柜内均分五层，每层承重25Kg。</w:t>
      </w:r>
    </w:p>
    <w:p>
      <w:pPr>
        <w:pStyle w:val="7"/>
        <w:autoSpaceDN w:val="0"/>
        <w:ind w:left="360" w:firstLine="0" w:firstLineChars="0"/>
        <w:textAlignment w:val="center"/>
        <w:rPr>
          <w:rFonts w:hint="eastAsia" w:ascii="宋体" w:hAnsi="宋体"/>
          <w:color w:val="000000"/>
        </w:rPr>
      </w:pPr>
    </w:p>
    <w:p>
      <w:pPr>
        <w:autoSpaceDN w:val="0"/>
        <w:textAlignment w:val="center"/>
        <w:rPr>
          <w:rFonts w:hint="eastAsia" w:ascii="宋体" w:hAnsi="宋体"/>
          <w:color w:val="000000"/>
        </w:rPr>
      </w:pPr>
      <w:r>
        <w:rPr>
          <w:rFonts w:hint="eastAsia"/>
        </w:rPr>
        <w:drawing>
          <wp:inline distT="0" distB="0" distL="114300" distR="114300">
            <wp:extent cx="2305050" cy="30003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2305050" cy="3000375"/>
                    </a:xfrm>
                    <a:prstGeom prst="rect">
                      <a:avLst/>
                    </a:prstGeom>
                    <a:noFill/>
                    <a:ln w="9525">
                      <a:noFill/>
                    </a:ln>
                  </pic:spPr>
                </pic:pic>
              </a:graphicData>
            </a:graphic>
          </wp:inline>
        </w:drawing>
      </w:r>
    </w:p>
    <w:p>
      <w:pPr>
        <w:pStyle w:val="7"/>
        <w:numPr>
          <w:ilvl w:val="0"/>
          <w:numId w:val="8"/>
        </w:numPr>
        <w:ind w:left="360" w:firstLine="0" w:firstLineChars="0"/>
        <w:jc w:val="center"/>
        <w:rPr>
          <w:rFonts w:hint="eastAsia" w:ascii="黑体" w:hAnsi="黑体" w:eastAsia="黑体" w:cs="黑体"/>
          <w:b w:val="0"/>
          <w:bCs/>
          <w:sz w:val="28"/>
          <w:szCs w:val="28"/>
        </w:rPr>
      </w:pPr>
      <w:r>
        <w:rPr>
          <w:rFonts w:hint="eastAsia" w:ascii="黑体" w:hAnsi="黑体" w:eastAsia="黑体" w:cs="黑体"/>
          <w:b w:val="0"/>
          <w:bCs/>
          <w:sz w:val="28"/>
          <w:szCs w:val="28"/>
        </w:rPr>
        <w:t>ABS抢救推车</w:t>
      </w:r>
    </w:p>
    <w:p>
      <w:pPr>
        <w:pStyle w:val="7"/>
        <w:numPr>
          <w:ilvl w:val="0"/>
          <w:numId w:val="0"/>
        </w:numPr>
        <w:ind w:left="360" w:leftChars="0"/>
        <w:jc w:val="center"/>
        <w:rPr>
          <w:rFonts w:hint="eastAsia" w:ascii="仿宋_GB2312" w:hAnsi="仿宋_GB2312" w:eastAsia="仿宋_GB2312" w:cs="仿宋_GB2312"/>
          <w:b/>
          <w:sz w:val="24"/>
          <w:szCs w:val="24"/>
        </w:rPr>
      </w:pPr>
      <w:r>
        <w:rPr>
          <w:rFonts w:hint="eastAsia" w:ascii="仿宋_GB2312" w:hAnsi="仿宋_GB2312" w:eastAsia="仿宋_GB2312" w:cs="仿宋_GB2312"/>
          <w:b/>
          <w:bCs/>
          <w:sz w:val="24"/>
          <w:szCs w:val="24"/>
        </w:rPr>
        <w:t>(数量：1台</w:t>
      </w:r>
      <w:r>
        <w:rPr>
          <w:rFonts w:hint="eastAsia" w:ascii="仿宋_GB2312" w:hAnsi="仿宋_GB2312" w:eastAsia="仿宋_GB2312" w:cs="仿宋_GB2312"/>
          <w:b/>
          <w:sz w:val="24"/>
          <w:szCs w:val="24"/>
        </w:rPr>
        <w:t>）</w:t>
      </w:r>
    </w:p>
    <w:p>
      <w:pPr>
        <w:numPr>
          <w:ilvl w:val="0"/>
          <w:numId w:val="9"/>
        </w:numP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rPr>
        <w:t>台面ABS材质，三面护栏，模具一次成型，一体化台面；</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2、车体立柱为铝合金材质，表面氧化处理；</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3、台面装有伸缩输液架和旋转托盘，旋转托盘可伸缩，调节长短；车体左侧配有ABS隐藏式书写板，方便记录；背面配有隐藏式复苏板。</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4、推车配有三小抽一中抽一大抽，抽屉扣手造型独特，不同种类药物存放于不同大小的抽屉，易于安全管理；</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5、车体底板模具一次成型，更安全保护车体，精致美观；</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6、底部四只静音防缠绕脚轮，其中两个带刹车。</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7、尺寸：850*520*950mm</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产品配置：资料盒 1 个，垃圾桶 2 个，旋转托盘 1 个，伸缩输液架 1 根  ，复苏板 1 个，220V 电源线插座 1 套</w:t>
      </w:r>
    </w:p>
    <w:p>
      <w:pPr>
        <w:numPr>
          <w:ilvl w:val="0"/>
          <w:numId w:val="0"/>
        </w:numPr>
        <w:rPr>
          <w:rFonts w:hint="eastAsia"/>
        </w:rPr>
      </w:pPr>
      <w:r>
        <w:rPr>
          <w:rFonts w:hint="default" w:eastAsia="Times New Roman"/>
        </w:rPr>
        <w:drawing>
          <wp:inline distT="0" distB="0" distL="114300" distR="114300">
            <wp:extent cx="2721610" cy="3241040"/>
            <wp:effectExtent l="0" t="0" r="2540" b="165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2721610" cy="3241040"/>
                    </a:xfrm>
                    <a:prstGeom prst="rect">
                      <a:avLst/>
                    </a:prstGeom>
                    <a:noFill/>
                    <a:ln w="9525">
                      <a:noFill/>
                    </a:ln>
                  </pic:spPr>
                </pic:pic>
              </a:graphicData>
            </a:graphic>
          </wp:inline>
        </w:drawing>
      </w:r>
    </w:p>
    <w:p>
      <w:pPr>
        <w:numPr>
          <w:ilvl w:val="0"/>
          <w:numId w:val="10"/>
        </w:numPr>
        <w:spacing w:line="360" w:lineRule="auto"/>
        <w:ind w:firstLine="480" w:firstLineChars="200"/>
        <w:jc w:val="center"/>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lang w:eastAsia="zh-CN"/>
        </w:rPr>
        <w:t>双通道注射泵</w:t>
      </w:r>
    </w:p>
    <w:p>
      <w:pPr>
        <w:numPr>
          <w:ilvl w:val="0"/>
          <w:numId w:val="0"/>
        </w:numPr>
        <w:spacing w:line="360" w:lineRule="auto"/>
        <w:jc w:val="center"/>
        <w:rPr>
          <w:rFonts w:hint="eastAsia" w:ascii="仿宋_GB2312" w:hAnsi="仿宋_GB2312" w:eastAsia="仿宋_GB2312" w:cs="仿宋_GB2312"/>
          <w:b/>
          <w:bCs/>
          <w:sz w:val="24"/>
          <w:lang w:eastAsia="zh-CN"/>
        </w:rPr>
      </w:pPr>
      <w:r>
        <w:rPr>
          <w:rFonts w:hint="eastAsia" w:ascii="仿宋_GB2312" w:hAnsi="仿宋_GB2312" w:eastAsia="仿宋_GB2312" w:cs="仿宋_GB2312"/>
          <w:b/>
          <w:bCs/>
          <w:sz w:val="24"/>
          <w:szCs w:val="24"/>
        </w:rPr>
        <w:t>(数量：</w:t>
      </w:r>
      <w:r>
        <w:rPr>
          <w:rFonts w:hint="eastAsia" w:ascii="仿宋_GB2312" w:hAnsi="仿宋_GB2312" w:eastAsia="仿宋_GB2312" w:cs="仿宋_GB2312"/>
          <w:b/>
          <w:bCs/>
          <w:sz w:val="24"/>
          <w:szCs w:val="24"/>
          <w:lang w:val="en-US" w:eastAsia="zh-CN"/>
        </w:rPr>
        <w:t>4</w:t>
      </w:r>
      <w:r>
        <w:rPr>
          <w:rFonts w:hint="eastAsia" w:ascii="仿宋_GB2312" w:hAnsi="仿宋_GB2312" w:eastAsia="仿宋_GB2312" w:cs="仿宋_GB2312"/>
          <w:b/>
          <w:bCs/>
          <w:sz w:val="24"/>
          <w:szCs w:val="24"/>
        </w:rPr>
        <w:t>台</w:t>
      </w:r>
      <w:r>
        <w:rPr>
          <w:rFonts w:hint="eastAsia" w:ascii="仿宋_GB2312" w:hAnsi="仿宋_GB2312" w:eastAsia="仿宋_GB2312" w:cs="仿宋_GB2312"/>
          <w:b/>
          <w:sz w:val="24"/>
          <w:szCs w:val="24"/>
        </w:rPr>
        <w:t>）</w:t>
      </w:r>
    </w:p>
    <w:p>
      <w:pPr>
        <w:spacing w:line="240" w:lineRule="auto"/>
        <w:ind w:firstLine="480" w:firstLineChars="20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1.注射器规格：10mL、20mL、30mL、50/60mL普通注射器</w:t>
      </w:r>
    </w:p>
    <w:p>
      <w:pPr>
        <w:pStyle w:val="8"/>
        <w:spacing w:line="240" w:lineRule="auto"/>
        <w:ind w:firstLine="48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2.注射量范围：0mL~10000mL，＜100mL可按0.1mL递增或递减，≥100mL可按1mL递增或递减。</w:t>
      </w:r>
    </w:p>
    <w:p>
      <w:pPr>
        <w:pStyle w:val="8"/>
        <w:spacing w:line="240" w:lineRule="auto"/>
        <w:ind w:firstLine="48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★3.注射速度：10mL注射器： 0.1mL/h~420mL/h，20ml注射器：0.1mL/h~650mL/h，30mL注射器： 0.1mL/h~1000mL/h，50mL/60mL注射器： 0.1mL/h~1600mL/h，0.1 mL/h ~1600mL/h，＜100mL/h可按0.1mL/h递增或递减，≥100mL/h可按1mL/h递增或递减。</w:t>
      </w:r>
    </w:p>
    <w:p>
      <w:pPr>
        <w:pStyle w:val="8"/>
        <w:spacing w:line="240" w:lineRule="auto"/>
        <w:ind w:firstLine="48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★4.快速输注：10ml：200-420ml/h；20ml：300-650ml/h；30 ml：500-1000 ml/h；50 ml：800-1600 ml/h。</w:t>
      </w:r>
    </w:p>
    <w:p>
      <w:pPr>
        <w:pStyle w:val="8"/>
        <w:spacing w:line="240" w:lineRule="auto"/>
        <w:ind w:firstLine="48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★5.速度增量：0.1 mL/h ~1600mL/h，＜100mL/h可按0.1mL/h递增或递减，≥100mL/h可按1mL/h递增或递减。</w:t>
      </w:r>
    </w:p>
    <w:p>
      <w:pPr>
        <w:pStyle w:val="8"/>
        <w:spacing w:line="240" w:lineRule="auto"/>
        <w:ind w:firstLine="48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★6.注射精度：±2%（注射器误差不大于1%）</w:t>
      </w:r>
    </w:p>
    <w:p>
      <w:pPr>
        <w:pStyle w:val="8"/>
        <w:spacing w:line="240" w:lineRule="auto"/>
        <w:ind w:firstLine="48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★7.注射模式：速度模式、时间模式、体重模式、简易模式</w:t>
      </w:r>
    </w:p>
    <w:p>
      <w:pPr>
        <w:pStyle w:val="8"/>
        <w:spacing w:line="240" w:lineRule="auto"/>
        <w:ind w:firstLine="48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★8.双操作输入模式：按键和穿梭键</w:t>
      </w:r>
    </w:p>
    <w:p>
      <w:pPr>
        <w:pStyle w:val="8"/>
        <w:spacing w:line="240" w:lineRule="auto"/>
        <w:ind w:firstLine="48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★9.六种给药单位：ml/h；ml/min；mg/kg/min；mg/kg/h；ug/kg/h；ug/kg/min</w:t>
      </w:r>
    </w:p>
    <w:p>
      <w:pPr>
        <w:pStyle w:val="8"/>
        <w:spacing w:line="240" w:lineRule="auto"/>
        <w:ind w:firstLine="48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10.报警功能：阻塞报警、注射器脱落报警、接近完成报警、注射完成报警、欠压报警、电池电量耗尽报警、交流掉电报警、电机异常报警、遗忘操作报警、开合报警、注射器推杆安装错误报警</w:t>
      </w:r>
    </w:p>
    <w:p>
      <w:pPr>
        <w:pStyle w:val="8"/>
        <w:spacing w:line="240" w:lineRule="auto"/>
        <w:ind w:firstLine="48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 11.其他功能：注射器自动识别、累计量显示、阻塞压力释放功能、静音功能、速度超范围控制、动态压力显示、交直流自动切换、残留提示、记忆功能、通道休眠功能、历史记录功能、护士呼叫功能、无线监视功能、报警音多级可调、单通道独立报警、夜间模式/省电模式、数据下载端口</w:t>
      </w:r>
    </w:p>
    <w:p>
      <w:pPr>
        <w:pStyle w:val="8"/>
        <w:spacing w:line="240" w:lineRule="auto"/>
        <w:ind w:firstLine="48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★12.历史记录功能：可记录不少于50000条使用记录</w:t>
      </w:r>
    </w:p>
    <w:p>
      <w:pPr>
        <w:pStyle w:val="8"/>
        <w:spacing w:line="240" w:lineRule="auto"/>
        <w:ind w:firstLine="48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KVO: a)速度范围：0.1mL/h~1mL/h可调，可按0.1mL/h递增或递减；b）KVO流速误差≤±5%</w:t>
      </w:r>
    </w:p>
    <w:p>
      <w:pPr>
        <w:pStyle w:val="8"/>
        <w:spacing w:line="240" w:lineRule="auto"/>
        <w:ind w:firstLine="48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 xml:space="preserve">13.丸剂量注射速度： </w:t>
      </w:r>
    </w:p>
    <w:p>
      <w:pPr>
        <w:pStyle w:val="8"/>
        <w:spacing w:line="240" w:lineRule="auto"/>
        <w:ind w:firstLine="48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10mL注射器： 200mL/h~420mL/h</w:t>
      </w:r>
    </w:p>
    <w:p>
      <w:pPr>
        <w:pStyle w:val="8"/>
        <w:spacing w:line="240" w:lineRule="auto"/>
        <w:ind w:firstLine="48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20ml注射器： 300mL/h~650mL/h</w:t>
      </w:r>
    </w:p>
    <w:p>
      <w:pPr>
        <w:pStyle w:val="8"/>
        <w:spacing w:line="240" w:lineRule="auto"/>
        <w:ind w:firstLine="48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30mL注射器： 500mL/h~1000mL/h</w:t>
      </w:r>
    </w:p>
    <w:p>
      <w:pPr>
        <w:pStyle w:val="8"/>
        <w:spacing w:line="240" w:lineRule="auto"/>
        <w:ind w:firstLine="48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50mL/60mL注射器： 800mL/h~1600mL/h</w:t>
      </w:r>
    </w:p>
    <w:p>
      <w:pPr>
        <w:pStyle w:val="8"/>
        <w:spacing w:line="240" w:lineRule="auto"/>
        <w:ind w:firstLine="48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14.丸剂量范围1mL~5mL；可按0.1mL递增或递减</w:t>
      </w:r>
    </w:p>
    <w:p>
      <w:pPr>
        <w:pStyle w:val="8"/>
        <w:spacing w:line="240" w:lineRule="auto"/>
        <w:ind w:firstLine="48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15.阻塞灵敏度：高中低三档可选择，分别为：0.02MPa~0.07Mpa；0.05MPa~0.10MPa；0.08MPa~0.14Mpa。</w:t>
      </w:r>
    </w:p>
    <w:p>
      <w:pPr>
        <w:pStyle w:val="8"/>
        <w:spacing w:line="240" w:lineRule="auto"/>
        <w:ind w:firstLine="48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16.工作环境温度：5℃～40℃；相对湿度：20%～90%；大气压力：860hPa～1060hPa；</w:t>
      </w:r>
    </w:p>
    <w:p>
      <w:pPr>
        <w:pStyle w:val="8"/>
        <w:spacing w:line="240" w:lineRule="auto"/>
        <w:ind w:firstLine="48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17.存储环境温度：-20℃~﹢55℃，相对湿度：不超过93% 无凝露，大气压力：700~1060hpa</w:t>
      </w:r>
    </w:p>
    <w:p>
      <w:pPr>
        <w:pStyle w:val="8"/>
        <w:spacing w:line="240" w:lineRule="auto"/>
        <w:ind w:firstLine="48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18.电源类型：交流：220V/50Hz，电池：DC9.6V-10.1V</w:t>
      </w:r>
    </w:p>
    <w:p>
      <w:pPr>
        <w:pStyle w:val="8"/>
        <w:spacing w:line="240" w:lineRule="auto"/>
        <w:ind w:firstLine="48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19.电池工作时间：内部电池充电完成后，在夜间模式/省电模式下，注射泵以5mL/h的速度进行注射：单通道可连续工作不小于8小时、双通道可连续工作不小于5小时。</w:t>
      </w:r>
    </w:p>
    <w:p>
      <w:pPr>
        <w:pStyle w:val="8"/>
        <w:spacing w:line="240" w:lineRule="auto"/>
        <w:ind w:firstLine="48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20.整机功耗：≤30VA</w:t>
      </w:r>
    </w:p>
    <w:p>
      <w:pPr>
        <w:pStyle w:val="8"/>
        <w:spacing w:line="240" w:lineRule="auto"/>
        <w:ind w:firstLine="48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21.尺寸（不低于）：330（长）×125（宽）×225（高）（不含突出部分）</w:t>
      </w:r>
    </w:p>
    <w:p>
      <w:pPr>
        <w:pStyle w:val="8"/>
        <w:spacing w:line="240" w:lineRule="auto"/>
        <w:ind w:firstLine="48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22.重量（不低于）：约4.5kg</w:t>
      </w:r>
    </w:p>
    <w:p>
      <w:pPr>
        <w:pStyle w:val="8"/>
        <w:spacing w:line="240" w:lineRule="auto"/>
        <w:ind w:firstLine="48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23.安全分类：Ⅱ类CF型，外壳防护等级为IPX4，可连续运行</w:t>
      </w:r>
    </w:p>
    <w:p>
      <w:pPr>
        <w:pStyle w:val="8"/>
        <w:spacing w:line="240" w:lineRule="auto"/>
        <w:ind w:firstLine="48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★24.适用范围：适用于医疗机构对患者静脉恒速注射</w:t>
      </w:r>
    </w:p>
    <w:p>
      <w:pPr>
        <w:pStyle w:val="8"/>
        <w:numPr>
          <w:ilvl w:val="0"/>
          <w:numId w:val="11"/>
        </w:numPr>
        <w:spacing w:line="240" w:lineRule="auto"/>
        <w:ind w:firstLine="48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适用于国内外生产的10mL、20mL、30mL、50/60mL普通已注册注射器。</w:t>
      </w:r>
    </w:p>
    <w:p>
      <w:pPr>
        <w:pStyle w:val="8"/>
        <w:numPr>
          <w:ilvl w:val="0"/>
          <w:numId w:val="0"/>
        </w:numPr>
        <w:adjustRightInd w:val="0"/>
        <w:snapToGrid w:val="0"/>
        <w:spacing w:after="200" w:afterLines="0" w:line="240" w:lineRule="auto"/>
        <w:jc w:val="left"/>
        <w:rPr>
          <w:rFonts w:hint="eastAsia" w:ascii="仿宋_GB2312" w:hAnsi="仿宋_GB2312" w:eastAsia="仿宋_GB2312" w:cs="仿宋_GB2312"/>
          <w:bCs/>
          <w:sz w:val="24"/>
        </w:rPr>
      </w:pPr>
    </w:p>
    <w:p>
      <w:pPr>
        <w:numPr>
          <w:ilvl w:val="0"/>
          <w:numId w:val="12"/>
        </w:numPr>
        <w:spacing w:line="240" w:lineRule="auto"/>
        <w:jc w:val="center"/>
        <w:rPr>
          <w:rFonts w:hint="eastAsia" w:ascii="黑体" w:hAnsi="黑体" w:eastAsia="黑体" w:cs="黑体"/>
          <w:b/>
          <w:sz w:val="28"/>
          <w:szCs w:val="28"/>
        </w:rPr>
      </w:pPr>
      <w:r>
        <w:rPr>
          <w:rFonts w:hint="eastAsia" w:ascii="黑体" w:hAnsi="黑体" w:eastAsia="黑体" w:cs="黑体"/>
          <w:b/>
          <w:sz w:val="28"/>
          <w:szCs w:val="28"/>
        </w:rPr>
        <w:t>经皮黄疸仪</w:t>
      </w:r>
    </w:p>
    <w:p>
      <w:pPr>
        <w:numPr>
          <w:ilvl w:val="0"/>
          <w:numId w:val="0"/>
        </w:numPr>
        <w:spacing w:line="240" w:lineRule="auto"/>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(数量：</w:t>
      </w:r>
      <w:r>
        <w:rPr>
          <w:rFonts w:hint="eastAsia" w:ascii="黑体" w:hAnsi="黑体" w:eastAsia="黑体" w:cs="黑体"/>
          <w:b w:val="0"/>
          <w:bCs w:val="0"/>
          <w:sz w:val="24"/>
          <w:szCs w:val="24"/>
          <w:lang w:val="en-US" w:eastAsia="zh-CN"/>
        </w:rPr>
        <w:t>1</w:t>
      </w:r>
      <w:r>
        <w:rPr>
          <w:rFonts w:hint="eastAsia" w:ascii="黑体" w:hAnsi="黑体" w:eastAsia="黑体" w:cs="黑体"/>
          <w:b w:val="0"/>
          <w:bCs w:val="0"/>
          <w:sz w:val="24"/>
          <w:szCs w:val="24"/>
        </w:rPr>
        <w:t>台）</w:t>
      </w:r>
    </w:p>
    <w:p>
      <w:pPr>
        <w:spacing w:line="360" w:lineRule="auto"/>
        <w:ind w:left="525"/>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kern w:val="2"/>
          <w:sz w:val="24"/>
          <w:szCs w:val="24"/>
          <w:lang w:val="en-US" w:eastAsia="zh-CN" w:bidi="ar-SA"/>
        </w:rPr>
        <w:t>1）检测方法：光反射式绿、蓝光比较；</w:t>
      </w:r>
    </w:p>
    <w:p>
      <w:pPr>
        <w:spacing w:line="360" w:lineRule="auto"/>
        <w:ind w:left="527" w:leftChars="250" w:hanging="2"/>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kern w:val="2"/>
          <w:sz w:val="24"/>
          <w:szCs w:val="24"/>
          <w:lang w:val="en-US" w:eastAsia="zh-CN" w:bidi="ar-SA"/>
        </w:rPr>
        <w:t>2）光源：氙闪光灯；</w:t>
      </w:r>
      <w:bookmarkStart w:id="0" w:name="_GoBack"/>
      <w:bookmarkEnd w:id="0"/>
    </w:p>
    <w:p>
      <w:pPr>
        <w:spacing w:line="360" w:lineRule="auto"/>
        <w:ind w:left="527" w:leftChars="250" w:hanging="2"/>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kern w:val="2"/>
          <w:sz w:val="24"/>
          <w:szCs w:val="24"/>
          <w:lang w:val="en-US" w:eastAsia="zh-CN" w:bidi="ar-SA"/>
        </w:rPr>
        <w:t>★3）自动测量2-5次测量的平均值；</w:t>
      </w:r>
    </w:p>
    <w:p>
      <w:pPr>
        <w:spacing w:line="360" w:lineRule="auto"/>
        <w:ind w:left="527" w:leftChars="250" w:hanging="2"/>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kern w:val="2"/>
          <w:sz w:val="24"/>
          <w:szCs w:val="24"/>
          <w:lang w:val="en-US" w:eastAsia="zh-CN" w:bidi="ar-SA"/>
        </w:rPr>
        <w:t xml:space="preserve">4）显示：LCD三位数码液晶显示、错误数据可清除，单位为mg/dl、μmol/l滚动显示； </w:t>
      </w:r>
    </w:p>
    <w:p>
      <w:pPr>
        <w:spacing w:line="360" w:lineRule="auto"/>
        <w:ind w:left="527" w:leftChars="250" w:hanging="2"/>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kern w:val="2"/>
          <w:sz w:val="24"/>
          <w:szCs w:val="24"/>
          <w:lang w:val="en-US" w:eastAsia="zh-CN" w:bidi="ar-SA"/>
        </w:rPr>
        <w:t>★5）4.8V可充电电池组，开启时间：小于5秒；</w:t>
      </w:r>
    </w:p>
    <w:p>
      <w:pPr>
        <w:spacing w:line="360" w:lineRule="auto"/>
        <w:ind w:left="527" w:leftChars="250" w:hanging="2"/>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kern w:val="2"/>
          <w:sz w:val="24"/>
          <w:szCs w:val="24"/>
          <w:lang w:val="en-US" w:eastAsia="zh-CN" w:bidi="ar-SA"/>
        </w:rPr>
        <w:t>6）重量：约190克（含电池组）；</w:t>
      </w:r>
    </w:p>
    <w:p>
      <w:pPr>
        <w:spacing w:line="360" w:lineRule="auto"/>
        <w:ind w:left="527" w:leftChars="250" w:hanging="2"/>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kern w:val="2"/>
          <w:sz w:val="24"/>
          <w:szCs w:val="24"/>
          <w:lang w:val="en-US" w:eastAsia="zh-CN" w:bidi="ar-SA"/>
        </w:rPr>
        <w:t>7）测量次数：充电后至少测量500次；</w:t>
      </w:r>
    </w:p>
    <w:p>
      <w:pPr>
        <w:spacing w:line="360" w:lineRule="auto"/>
        <w:ind w:left="527" w:leftChars="250" w:hanging="2"/>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kern w:val="2"/>
          <w:sz w:val="24"/>
          <w:szCs w:val="24"/>
          <w:lang w:val="en-US" w:eastAsia="zh-CN" w:bidi="ar-SA"/>
        </w:rPr>
        <w:t>★8）体积mm：161*53*30；</w:t>
      </w:r>
    </w:p>
    <w:p>
      <w:pPr>
        <w:widowControl/>
        <w:spacing w:line="360" w:lineRule="auto"/>
        <w:ind w:left="527" w:leftChars="250" w:hanging="2"/>
        <w:jc w:val="left"/>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kern w:val="2"/>
          <w:sz w:val="24"/>
          <w:szCs w:val="24"/>
          <w:lang w:val="en-US" w:eastAsia="zh-CN" w:bidi="ar-SA"/>
        </w:rPr>
        <w:t>★9）校验盘：对(“00”)显示00.0或00.1；对 (“20”)显示20.0±1；</w:t>
      </w:r>
    </w:p>
    <w:p>
      <w:pPr>
        <w:spacing w:line="360" w:lineRule="auto"/>
        <w:ind w:left="527" w:leftChars="250" w:hanging="2"/>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kern w:val="2"/>
          <w:sz w:val="24"/>
          <w:szCs w:val="24"/>
          <w:lang w:val="en-US" w:eastAsia="zh-CN" w:bidi="ar-SA"/>
        </w:rPr>
        <w:t>10）示值误差：00～15±1；16～25±1.5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0" w:afterAutospacing="0" w:line="432" w:lineRule="auto"/>
        <w:ind w:left="0" w:right="0" w:firstLine="630"/>
        <w:jc w:val="center"/>
        <w:rPr>
          <w:rFonts w:hint="eastAsia" w:ascii="黑体" w:hAnsi="黑体" w:eastAsia="黑体" w:cs="黑体"/>
          <w:color w:val="auto"/>
          <w:spacing w:val="15"/>
          <w:kern w:val="0"/>
          <w:sz w:val="24"/>
          <w:szCs w:val="24"/>
          <w:u w:val="none"/>
          <w:shd w:val="clear" w:fill="FFFFFF"/>
          <w:lang w:val="en-US" w:eastAsia="zh-CN" w:bidi="ar"/>
        </w:rPr>
      </w:pPr>
    </w:p>
    <w:p>
      <w:pPr>
        <w:rPr>
          <w:rFonts w:hint="eastAsia" w:ascii="黑体" w:hAnsi="黑体" w:eastAsia="黑体" w:cs="黑体"/>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decimal"/>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0000000B"/>
    <w:multiLevelType w:val="multilevel"/>
    <w:tmpl w:val="0000000B"/>
    <w:lvl w:ilvl="0" w:tentative="0">
      <w:start w:val="1"/>
      <w:numFmt w:val="decimal"/>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0000000C"/>
    <w:multiLevelType w:val="multilevel"/>
    <w:tmpl w:val="0000000C"/>
    <w:lvl w:ilvl="0" w:tentative="0">
      <w:start w:val="1"/>
      <w:numFmt w:val="decimal"/>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0000000E"/>
    <w:multiLevelType w:val="multilevel"/>
    <w:tmpl w:val="0000000E"/>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0000000F"/>
    <w:multiLevelType w:val="multilevel"/>
    <w:tmpl w:val="0000000F"/>
    <w:lvl w:ilvl="0" w:tentative="0">
      <w:start w:val="1"/>
      <w:numFmt w:val="japaneseCounting"/>
      <w:lvlText w:val="%1、"/>
      <w:lvlJc w:val="left"/>
      <w:pPr>
        <w:tabs>
          <w:tab w:val="left" w:pos="420"/>
        </w:tabs>
        <w:ind w:left="420" w:hanging="420"/>
      </w:pPr>
      <w:rPr>
        <w:rFonts w:hint="default"/>
      </w:rPr>
    </w:lvl>
    <w:lvl w:ilvl="1" w:tentative="0">
      <w:start w:val="1"/>
      <w:numFmt w:val="decimal"/>
      <w:lvlText w:val="%2."/>
      <w:lvlJc w:val="left"/>
      <w:pPr>
        <w:tabs>
          <w:tab w:val="left" w:pos="840"/>
        </w:tabs>
        <w:ind w:left="840" w:hanging="4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10"/>
    <w:multiLevelType w:val="singleLevel"/>
    <w:tmpl w:val="00000010"/>
    <w:lvl w:ilvl="0" w:tentative="0">
      <w:start w:val="1"/>
      <w:numFmt w:val="decimal"/>
      <w:suff w:val="nothing"/>
      <w:lvlText w:val="%1、"/>
      <w:lvlJc w:val="left"/>
    </w:lvl>
  </w:abstractNum>
  <w:abstractNum w:abstractNumId="6">
    <w:nsid w:val="00000011"/>
    <w:multiLevelType w:val="singleLevel"/>
    <w:tmpl w:val="00000011"/>
    <w:lvl w:ilvl="0" w:tentative="0">
      <w:start w:val="25"/>
      <w:numFmt w:val="decimal"/>
      <w:suff w:val="nothing"/>
      <w:lvlText w:val="%1."/>
      <w:lvlJc w:val="left"/>
    </w:lvl>
  </w:abstractNum>
  <w:abstractNum w:abstractNumId="7">
    <w:nsid w:val="60A226CB"/>
    <w:multiLevelType w:val="singleLevel"/>
    <w:tmpl w:val="60A226CB"/>
    <w:lvl w:ilvl="0" w:tentative="0">
      <w:start w:val="1"/>
      <w:numFmt w:val="chineseCounting"/>
      <w:suff w:val="nothing"/>
      <w:lvlText w:val="%1、"/>
      <w:lvlJc w:val="left"/>
    </w:lvl>
  </w:abstractNum>
  <w:abstractNum w:abstractNumId="8">
    <w:nsid w:val="60A22828"/>
    <w:multiLevelType w:val="singleLevel"/>
    <w:tmpl w:val="60A22828"/>
    <w:lvl w:ilvl="0" w:tentative="0">
      <w:start w:val="3"/>
      <w:numFmt w:val="chineseCounting"/>
      <w:suff w:val="nothing"/>
      <w:lvlText w:val="%1、"/>
      <w:lvlJc w:val="left"/>
    </w:lvl>
  </w:abstractNum>
  <w:abstractNum w:abstractNumId="9">
    <w:nsid w:val="60A228E7"/>
    <w:multiLevelType w:val="singleLevel"/>
    <w:tmpl w:val="60A228E7"/>
    <w:lvl w:ilvl="0" w:tentative="0">
      <w:start w:val="6"/>
      <w:numFmt w:val="chineseCounting"/>
      <w:suff w:val="nothing"/>
      <w:lvlText w:val="%1、"/>
      <w:lvlJc w:val="left"/>
    </w:lvl>
  </w:abstractNum>
  <w:abstractNum w:abstractNumId="10">
    <w:nsid w:val="60A22953"/>
    <w:multiLevelType w:val="singleLevel"/>
    <w:tmpl w:val="60A22953"/>
    <w:lvl w:ilvl="0" w:tentative="0">
      <w:start w:val="7"/>
      <w:numFmt w:val="chineseCounting"/>
      <w:suff w:val="nothing"/>
      <w:lvlText w:val="%1、"/>
      <w:lvlJc w:val="left"/>
    </w:lvl>
  </w:abstractNum>
  <w:abstractNum w:abstractNumId="11">
    <w:nsid w:val="60A22974"/>
    <w:multiLevelType w:val="singleLevel"/>
    <w:tmpl w:val="60A22974"/>
    <w:lvl w:ilvl="0" w:tentative="0">
      <w:start w:val="8"/>
      <w:numFmt w:val="chineseCounting"/>
      <w:suff w:val="nothing"/>
      <w:lvlText w:val="%1、"/>
      <w:lvlJc w:val="left"/>
    </w:lvl>
  </w:abstractNum>
  <w:num w:numId="1">
    <w:abstractNumId w:val="7"/>
  </w:num>
  <w:num w:numId="2">
    <w:abstractNumId w:val="4"/>
  </w:num>
  <w:num w:numId="3">
    <w:abstractNumId w:val="0"/>
  </w:num>
  <w:num w:numId="4">
    <w:abstractNumId w:val="2"/>
  </w:num>
  <w:num w:numId="5">
    <w:abstractNumId w:val="1"/>
  </w:num>
  <w:num w:numId="6">
    <w:abstractNumId w:val="3"/>
  </w:num>
  <w:num w:numId="7">
    <w:abstractNumId w:val="8"/>
  </w:num>
  <w:num w:numId="8">
    <w:abstractNumId w:val="9"/>
  </w:num>
  <w:num w:numId="9">
    <w:abstractNumId w:val="5"/>
  </w:num>
  <w:num w:numId="10">
    <w:abstractNumId w:val="1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C50937"/>
    <w:rsid w:val="030C163C"/>
    <w:rsid w:val="05BF3C74"/>
    <w:rsid w:val="0B1E6B51"/>
    <w:rsid w:val="1C250758"/>
    <w:rsid w:val="31D9561A"/>
    <w:rsid w:val="40E73B5A"/>
    <w:rsid w:val="43943CAE"/>
    <w:rsid w:val="551D7A7E"/>
    <w:rsid w:val="552D08BE"/>
    <w:rsid w:val="6BC50937"/>
    <w:rsid w:val="720D24B7"/>
    <w:rsid w:val="7DCA2C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color w:val="FF0000"/>
      <w:kern w:val="0"/>
      <w:sz w:val="24"/>
      <w:u w:val="single"/>
      <w:lang w:val="en-US" w:eastAsia="zh-CN" w:bidi="ar"/>
    </w:rPr>
  </w:style>
  <w:style w:type="character" w:styleId="5">
    <w:name w:val="FollowedHyperlink"/>
    <w:basedOn w:val="4"/>
    <w:qFormat/>
    <w:uiPriority w:val="0"/>
    <w:rPr>
      <w:color w:val="800080"/>
      <w:u w:val="none"/>
    </w:rPr>
  </w:style>
  <w:style w:type="character" w:styleId="6">
    <w:name w:val="Hyperlink"/>
    <w:basedOn w:val="4"/>
    <w:qFormat/>
    <w:uiPriority w:val="0"/>
    <w:rPr>
      <w:color w:val="0000FF"/>
      <w:u w:val="none"/>
    </w:rPr>
  </w:style>
  <w:style w:type="paragraph" w:customStyle="1" w:styleId="7">
    <w:name w:val="List Paragraph"/>
    <w:basedOn w:val="1"/>
    <w:qFormat/>
    <w:uiPriority w:val="0"/>
    <w:pPr>
      <w:ind w:firstLine="420" w:firstLineChars="200"/>
    </w:pPr>
  </w:style>
  <w:style w:type="paragraph" w:customStyle="1" w:styleId="8">
    <w:name w:val="Normal Indent"/>
    <w:basedOn w:val="1"/>
    <w:qFormat/>
    <w:uiPriority w:val="0"/>
    <w:pPr>
      <w:ind w:firstLine="20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2021-05-17T09:02:00Z</dcterms:created>
  <dc:creator>Administrator</dc:creator>
  <cp:lastModifiedBy> 阿薇</cp:lastModifiedBy>
  <dcterms:modified xsi:type="dcterms:W3CDTF">2021-05-17T10:12:30Z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